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44"/>
          <w:szCs w:val="44"/>
          <w:lang w:val="en-US" w:eastAsia="zh-CN"/>
        </w:rPr>
        <w:t>工业和信息化部关于印发《促进中小企业特色产业集群发展暂行办法》的通知</w:t>
      </w:r>
      <w:r>
        <w:rPr>
          <w:rFonts w:hint="eastAsia" w:ascii="宋体" w:hAnsi="宋体" w:eastAsia="宋体" w:cs="宋体"/>
          <w:b/>
          <w:bCs/>
          <w:sz w:val="44"/>
          <w:szCs w:val="44"/>
          <w:lang w:val="en-US" w:eastAsia="zh-CN"/>
        </w:rPr>
        <w:br w:type="textWrapping"/>
      </w:r>
      <w:r>
        <w:rPr>
          <w:rFonts w:hint="eastAsia" w:ascii="宋体" w:hAnsi="宋体" w:eastAsia="宋体" w:cs="宋体"/>
          <w:b/>
          <w:bCs/>
          <w:sz w:val="28"/>
          <w:szCs w:val="28"/>
          <w:lang w:val="en-US" w:eastAsia="zh-CN"/>
        </w:rPr>
        <w:t>工信部企业〔2022〕119号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各省、自治区、直辖市及计划单列市、新疆生产建设兵团中小企业主管部门：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现将《促进中小企业特色产业集群发展暂行办法》印发给你们，请认真遵照执行。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工业和信息化部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2022年9月13日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促进中小企业特色产业集群发展暂行办法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促进中小企业高质量发展，提升中小企业产业集群专业化、特色化、集群化发展水平，依据《中华人民共和国国民经济和社会发展第十四个五年规划和2035年远景目标纲要》《关于推进以县城为重要载体的城镇化建设的意见》《“十四五”促进中小企业发展规划》，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办法所称中小企业特色产业集群（以下简称集群）是定位在县级区划范围内，以新发展理念为引领，以中小企业为主体，主导产业聚焦、优势特色突出、资源要素汇聚、协作网络高效、治理服务完善，具有较强核心竞争力的中小企业产业集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集群促进工作以增强中小企业核心竞争力、激发县域经济活力、提升产业链供应链韧性和关键环节配套能力为目标，坚持完整、准确、全面贯彻新发展理念，坚持政府引导和市场主导相结合，坚持培优企业与做强产业相结合，坚持动态管理和精准服务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工业和信息化部负责集群促进工作的宏观指导和统筹协调，推动出台扶持政策，发布认定标准，开展认定、监督和考核工作。各省、自治区、直辖市及计划单列市、新疆生产建设兵团中小企业主管部门（以下统称省级中小企业主管部门）负责本地区集群培育工作，协助工业和信息化部对本地区集群开展申报受理、初审、推荐、监测和其它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工业和信息化部建立集群动态管理和跟踪监测机制。“十四五”期间，在全国范围内认定200个左右集群，引导和支持地方培育一批省级集群。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第二章 培育要求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各级中小企业主管部门重点围绕以下方面开展集群培育工作：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提升集群主导产业优势。精准定位集群主导产业，有针对性地固链强链补链延链，畅通集群协作网络，增强专业化配套能力，强化质量品牌建设，发挥龙头企业带头作用，促进大中小企业协同发展，加强优质中小企业梯度培育，支持集群参与先进制造业集群的培育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激发集群创新活力。构建多层次集群创新平台，集成和开放创新基础设施和服务资源，推动集群与大型企业、高等院校和科研院所建立稳定的创新合作机制，开展主导产业大中小企业融通创新、共性技术产学研协同创新，强化知识产权运用和标准研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推进集群数字化升级。加强集群新型信息基础设施建设，建立健全工业互联网安全保障体系，推动先进安全应急装备应用，搭建资源共享和管理平台，提升集群数字化管理水平。引导集群企业运用中小企业数字化转型指南及评测指标，推广智能制造装备、标准和系统解决方案，深化工业互联网、工业软件集成应用，提高数字化转型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（四）加快集群绿色低碳转型。优化集群能源消费结构，推广清洁能源应用，开展节能改造和绿色低碳技术改造，强化资源综合利用与污染防治，完善绿色制造体系。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（五）深化集群开放合作。支持集群积极参与“一带一路”建设，深化人才、技术、资本、资源等合作，以集群为单位参与国际合作机制和交流活动，建立贸易投资合作境外安全风险防控机制。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提升集群治理和服务能力。加强集群公共服务体系建设，丰富服务内容，提升服务质量，强化服务考核，建立“共商、共建、共享、共赢”的集群治理机制，强化安全生产意识和中小企业合法权益保护。统筹规划集群发展，制定集群培育方案，明确发展目标和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省级中小企业主管部门制定和完善本地区集群发展规划和专项扶持政策，建立集群培育库，加大引导，加强服务。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各级中小企业主管部门加强对集群的财政、金融、产业、创新、土地、人才等政策支持，落实好各类惠企政策，加强对集群参与重大项目的支持力度，推动各类产业投资基金加大对集群的投资力度，营造稳定公平透明可预期的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各级中小企业主管部门充分发挥集群运营管理机构、龙头企业、商协会、专业机构、各级中小企业公共服务示范平台和小型微型企业创业创新示范基地作用，不断完善提升集群服务体系。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省级中小企业主管部门及时总结集群在提升创新、服务、数字化、绿色化和国际化水平，以及推动产业链供应链协同发展的经验做法，开展集群典型实践案例和优秀集群品牌宣传。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第三章 认定程序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中小企业特色产业集群认定坚持申报自愿、公开透明、以评促建、持续提升、跟踪监测、动态调整的原则，工业和信息化部与省级中小企业主管部门分工负责，统筹开展，有序推进。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申报认定的集群应在县级区划范围内，并已认定为省级集群（首批申请除外），由所在地县（市、区）中小企业主管部门作为申报主体。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省级中小企业主管部门负责对集群申报进行受理、初审和实地抽查，在符合认定标准（见附件）的基础上，择优推荐至工业和信息化部。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工业和信息化部组织对省级中小企业主管部门推荐的集群申报材料进行复审（包括实地抽查），择优形成集群名单，经公示无异议的，确定为“中小企业特色产业集群”，并在工业和信息化部门户网站公布。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第四章 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集群有效期为三年。有效期满后，由工业和信息化部组织开展复核工作，并考核集群三年发展规划目标完成情况，复核通过的有效期延长三年。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省级中小企业主管部门加强对集群发展规划执行情况、目标进展、工作经验、问题与改进措施等进行持续跟踪，并组织集群于每年4月30日前填报集群上一年度有关工作开展情况，报送至工业和信息化部。工业和信息化部组织开展监督和考核，编制集群发展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已认定的中小企业特色产业集群如发生以下情形之一的，撤销其认定：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（一）有效期满未申请复核或经复核未通过的；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（二）发现虚假申报或存在违法违规行为的；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（三）未及时报送集群年度培育情况信息表，不接受、不配合监测监督工作的；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（四）集群发生主导产业、空间范围、运营管理机构变更等重大变动未及时更新报备的；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（五）集群企业发生较大及以上安全、质量和环境污染等事故，重大及以上网络安全事件和数据安全事件，以及偷税漏税、违法违规、严重失信和其它重大问题的行为。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本办法由工业和信息化部负责解释。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本办法自2022年9月13日起实施。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6C817F8"/>
    <w:rsid w:val="06C817F8"/>
    <w:rsid w:val="168E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2024-07-15T01:54:00Z</dcterms:created>
  <dc:creator>陈老猫</dc:creator>
  <cp:lastModifiedBy>陈老猫</cp:lastModifiedBy>
  <dcterms:modified xsi:type="dcterms:W3CDTF">2024-07-15T01:58:11Z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5930503376304FAAB2429BCD9BFC2792_11</vt:lpwstr>
  </property>
</Properties>
</file>