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B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制造业单项冠军企业认定标准</w:t>
      </w:r>
    </w:p>
    <w:p w14:paraId="4A9AF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制造业单项冠军企业认定，重点评估企业专业发展、市场竞争、自主创新、经营管理等方面指标。</w:t>
      </w:r>
    </w:p>
    <w:p w14:paraId="4D6A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一、专业发展指标</w:t>
      </w:r>
    </w:p>
    <w:p w14:paraId="30350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1长期专注并深耕于制造业产业链某一环节或某一产品领域。截至上年末，从事相关领域时间达到 10 年及以上，属于新产品的应达到 5 年及以上。</w:t>
      </w:r>
    </w:p>
    <w:p w14:paraId="16B5A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2.企业发展稳中向好，近3 年平均主营业务收入须达到4亿元及以上。</w:t>
      </w:r>
    </w:p>
    <w:p w14:paraId="4D9D0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3.工业和信息化部认定的专精特新“小巨人”企业、国务院国资委认定的创建世界一流专业领军示范企业，优先推荐。</w:t>
      </w:r>
    </w:p>
    <w:p w14:paraId="5277AE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市场竞争指标</w:t>
      </w:r>
    </w:p>
    <w:p w14:paraId="771E9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1.申请产品(生产性服务)市场占有率位居全球前 3 位</w:t>
      </w:r>
    </w:p>
    <w:p w14:paraId="226A4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2.申请产品质量精良，生产技术或制造工艺国际先进,关键性能指标处于国际同类产品领先水平，主导产品能耗达到行业能耗限额标准先进值。</w:t>
      </w:r>
    </w:p>
    <w:p w14:paraId="6E0F8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3.重视并实施国际化经营和品牌战略，国际业务收入行业领先，全球资源配置能力强。</w:t>
      </w:r>
    </w:p>
    <w:p w14:paraId="07D9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三、自主创新指标</w:t>
      </w:r>
    </w:p>
    <w:p w14:paraId="5F9BD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1.重视技术和产品创新，拥有高水平研发机构，研发投入强度达到行业领先水平.</w:t>
      </w:r>
    </w:p>
    <w:p w14:paraId="34B4C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2.拥有核心自主知识产权，国际、国内专利数量行业领先，主导或参与制定国际、国家和行业标准。</w:t>
      </w:r>
    </w:p>
    <w:p w14:paraId="653C4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3.科技成果转化成效明显，相关知识产权已实际应用并产生经济效益。</w:t>
      </w:r>
    </w:p>
    <w:p w14:paraId="77B92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四、经营管理指标</w:t>
      </w:r>
    </w:p>
    <w:p w14:paraId="2D84A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1.经营业绩优秀，主营业务收入或利润行业领先</w:t>
      </w:r>
    </w:p>
    <w:p w14:paraId="4F14A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2.管理体系系统完善，积极开展管理创新。战略管理、运营管理、风险管理水平高，企业质量管理能力强。</w:t>
      </w:r>
    </w:p>
    <w:p w14:paraId="4725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3.企业文化先进，企业家精神和工匠精神作用彰显。高层次人才引育能力强，拥有科技领军人才、高技能人才和高水平创新团队，建有校企合作人才培养载体。</w:t>
      </w:r>
    </w:p>
    <w:p w14:paraId="66E0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五、加分项指标</w:t>
      </w:r>
    </w:p>
    <w:p w14:paraId="3CA8F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1.参与国家重大创新乎台建设，承担国家重大科技项目，入编《先进技术产品转化应用目录》及获得中国先进技术转化应用大赛奖项，主动服务构建国家科技创新体系，拥有国家级人才计划入选者。</w:t>
      </w:r>
    </w:p>
    <w:p w14:paraId="29A2F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2.参与制造业强链补链行动、“卡脖子”技术攻关项目“科技产业金融一体化”专项，支持大国重器建设，锻长板补短板、强基础，提高制造业信息化创新工程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率。</w:t>
      </w:r>
    </w:p>
    <w:p w14:paraId="35C1858A">
      <w:pPr>
        <w:ind w:firstLine="320" w:firstLineChars="1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3.扩大创新资源开放共享，带动产业链上下游、中小企业融通创新，共同发展。</w:t>
      </w:r>
    </w:p>
    <w:p w14:paraId="1129A430"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0395C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91" w:firstLineChars="9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部分指标和要求说明</w:t>
      </w:r>
    </w:p>
    <w:p w14:paraId="2406C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(-)指标中如对期限无特殊说明，一般使用企业近 1年的年度数据，具体定义为: 指企业上一完整会计年度，以企业上一年度审计报告期末数为准，对于存在子公司或母公司的企业，按财政部印发的《企业会计准则》有关规定执行，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(二)所称“重大安全(含网络安全、数据安全、安全保密 )、质量、环境污染等事故”是指产品安全、生产安全,工程质量安全、环境保护、网络安全等各级监管部门，依据《中华人民共和国安全生产法》《中华人民共和国环境保护法》《中华人民共和国网络安全法》《中华人民共和国数据安全法》《生产安全事故报告和调查处理条例》等法律法规，最高人民法院、最高人民检察院司法解释，部门规章以及地方法规等出具的判定意见。</w:t>
      </w:r>
    </w:p>
    <w:p w14:paraId="7B7AB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（三）所称专精特新“小巨人”企业，须在有效期内。</w:t>
      </w:r>
    </w:p>
    <w:p w14:paraId="6B474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(四)所称“产品 (生产性服务)市场占有率”，可通过企业自证或其他方式佐证。产品类别原则上按照《统计用产品分类目录》8 位或 10 位代码界定，生产性服务类别原则上按照《生产性服务业统计分类(2019)》中“小类”界定难以准确归入的应符合行业普遍认可的惯例。</w:t>
      </w:r>
    </w:p>
    <w:p w14:paraId="40541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(五)所称“国际业务收入”，指企业在境外投资、国际工程承包、国际贸易等业务产生的营业收入。</w:t>
      </w:r>
    </w:p>
    <w:p w14:paraId="4DF42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(六)所称“全球资源配置能力”，指企业在全球范围内配置资本、技术、人才等各类要素资源的能力，</w:t>
      </w:r>
    </w:p>
    <w:p w14:paraId="738C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(七)所称“科技成果转化成效”，指企业科技成果转化应用情况以及科技创新收入占营业收入情况。</w:t>
      </w:r>
    </w:p>
    <w:p w14:paraId="1853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(八)所称“被列入经营异常名录”以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国家企业信用信息公示系统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(http://wwwgsxt.govcn)查询结果为准; 所称“严重失信主体名单”以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信用中国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(http://www.creditchinagovcn )查询结果为准。</w:t>
      </w:r>
    </w:p>
    <w:p w14:paraId="6695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EB8A"/>
    <w:multiLevelType w:val="singleLevel"/>
    <w:tmpl w:val="DB4FEB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DJiZTM3Zjg3MzhlNDAwY2Y5MmMzNzUyNGVjMjEifQ=="/>
  </w:docVars>
  <w:rsids>
    <w:rsidRoot w:val="79754F77"/>
    <w:rsid w:val="36FFB6E6"/>
    <w:rsid w:val="3FFF4985"/>
    <w:rsid w:val="5EE23C8D"/>
    <w:rsid w:val="77BFE4C7"/>
    <w:rsid w:val="79754F77"/>
    <w:rsid w:val="F8FACA89"/>
    <w:rsid w:val="FFD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1452</Words>
  <Characters>1523</Characters>
  <Lines>0</Lines>
  <Paragraphs>0</Paragraphs>
  <TotalTime>58</TotalTime>
  <ScaleCrop>false</ScaleCrop>
  <LinksUpToDate>false</LinksUpToDate>
  <CharactersWithSpaces>1544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2023-09-09T07:24:00Z</dcterms:created>
  <dc:creator>谢man</dc:creator>
  <cp:lastModifiedBy>吴童</cp:lastModifiedBy>
  <dcterms:modified xsi:type="dcterms:W3CDTF">2025-08-08T07:34:03Z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E9DAFC351A864EDDADC40946194DD9A7_13</vt:lpwstr>
  </property>
  <property fmtid="{D5CDD505-2E9C-101B-9397-08002B2CF9AE}" pid="4" name="KSOTemplateDocerSaveRecord">
    <vt:lpwstr>eyJoZGlkIjoiMTRlYzM2MDI4NmIzNzE2NDQzOGQwYTYyZTFlODEwNzAiLCJ1c2VySWQiOiI2NzUyNTYwODUifQ==</vt:lpwstr>
  </property>
</Properties>
</file>