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708"/>
        </w:tabs>
        <w:spacing w:line="1060" w:lineRule="exact"/>
        <w:ind w:right="-90" w:rightChars="-28"/>
        <w:jc w:val="distribute"/>
        <w:rPr>
          <w:rFonts w:hint="eastAsia" w:ascii="黑体" w:hAnsi="黑体" w:eastAsia="黑体"/>
          <w:sz w:val="36"/>
          <w:szCs w:val="36"/>
        </w:rPr>
      </w:pPr>
      <w:r>
        <w:rPr>
          <w:rFonts w:hint="eastAsia" w:ascii="方正小标宋简体" w:eastAsia="方正小标宋简体"/>
          <w:b/>
          <w:color w:val="FF0000"/>
          <w:spacing w:val="102"/>
          <w:w w:val="80"/>
          <w:sz w:val="84"/>
          <w:szCs w:val="84"/>
        </w:rPr>
        <w:t>福建省</w:t>
      </w:r>
      <w:r>
        <w:rPr>
          <w:rFonts w:hint="eastAsia" w:ascii="方正小标宋简体" w:eastAsia="方正小标宋简体"/>
          <w:b/>
          <w:color w:val="FF0000"/>
          <w:spacing w:val="102"/>
          <w:w w:val="80"/>
          <w:sz w:val="84"/>
          <w:szCs w:val="84"/>
          <w:lang w:eastAsia="zh-CN"/>
        </w:rPr>
        <w:t>工业</w:t>
      </w:r>
      <w:r>
        <w:rPr>
          <w:rFonts w:hint="eastAsia" w:ascii="方正小标宋简体" w:eastAsia="方正小标宋简体"/>
          <w:b/>
          <w:color w:val="FF0000"/>
          <w:spacing w:val="102"/>
          <w:w w:val="80"/>
          <w:sz w:val="84"/>
          <w:szCs w:val="84"/>
        </w:rPr>
        <w:t>和信息化</w:t>
      </w:r>
      <w:r>
        <w:rPr>
          <w:rFonts w:hint="eastAsia" w:ascii="方正小标宋简体" w:eastAsia="方正小标宋简体"/>
          <w:b/>
          <w:color w:val="FF0000"/>
          <w:spacing w:val="102"/>
          <w:w w:val="80"/>
          <w:sz w:val="84"/>
          <w:szCs w:val="84"/>
          <w:lang w:eastAsia="zh-CN"/>
        </w:rPr>
        <w:t>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华文中宋"/>
          <w:color w:val="FF0000"/>
          <w:spacing w:val="102"/>
          <w:sz w:val="76"/>
        </w:rPr>
      </w:pPr>
      <w:r>
        <w:rPr>
          <w:rFonts w:hint="eastAsia" w:eastAsia="华文中宋"/>
          <w:color w:val="FF0000"/>
          <w:spacing w:val="102"/>
          <w:sz w:val="76"/>
        </w:rPr>
        <mc:AlternateContent>
          <mc:Choice Requires="wps">
            <w:drawing>
              <wp:anchor distT="0" distB="0" distL="114300" distR="114300" simplePos="0" relativeHeight="251658240" behindDoc="0" locked="0" layoutInCell="1" allowOverlap="1">
                <wp:simplePos x="0" y="0"/>
                <wp:positionH relativeFrom="column">
                  <wp:posOffset>-128905</wp:posOffset>
                </wp:positionH>
                <wp:positionV relativeFrom="paragraph">
                  <wp:posOffset>40005</wp:posOffset>
                </wp:positionV>
                <wp:extent cx="5821680" cy="0"/>
                <wp:effectExtent l="0" t="28575" r="7620" b="28575"/>
                <wp:wrapNone/>
                <wp:docPr id="2" name="直接连接符 2"/>
                <wp:cNvGraphicFramePr/>
                <a:graphic xmlns:a="http://schemas.openxmlformats.org/drawingml/2006/main">
                  <a:graphicData uri="http://schemas.microsoft.com/office/word/2010/wordprocessingShape">
                    <wps:wsp>
                      <wps:cNvSpPr/>
                      <wps:spPr>
                        <a:xfrm>
                          <a:off x="0" y="0"/>
                          <a:ext cx="582168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0.15pt;margin-top:3.15pt;height:0pt;width:458.4pt;z-index:251658240;mso-width-relative:page;mso-height-relative:page;" filled="f" stroked="t" coordsize="21600,21600" o:gfxdata="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XMcztIAAAAHAQAADwAAAAAAAAABACAAAAA4AAAAZHJzL2Rvd25yZXYueG1sUEsBAhQA&#10;FAAAAAgAh07iQPZ5QmTiAQAAoAMAAA4AAAAAAAAAAQAgAAAANwEAAGRycy9lMm9Eb2MueG1sUEsF&#10;BgAAAAAGAAYAWQEAAIsFAAAAAA==&#10;">
                <v:path arrowok="t"/>
                <v:fill on="f" focussize="0,0"/>
                <v:stroke weight="4.5pt" color="#FF0000" linestyle="thickThin"/>
                <v:imagedata o:title=""/>
                <o:lock v:ext="edit" grouping="f" rotation="f" text="f" aspectratio="f"/>
              </v:line>
            </w:pict>
          </mc:Fallback>
        </mc:AlternateContent>
      </w:r>
    </w:p>
    <w:p>
      <w:pPr>
        <w:keepNext w:val="0"/>
        <w:keepLines w:val="0"/>
        <w:widowControl/>
        <w:suppressLineNumbers w:val="0"/>
        <w:jc w:val="right"/>
        <w:rPr>
          <w:szCs w:val="32"/>
        </w:rPr>
      </w:pPr>
      <w:r>
        <w:rPr>
          <w:rFonts w:ascii="仿宋_GB2312" w:hAnsi="宋体" w:eastAsia="仿宋_GB2312" w:cs="仿宋_GB2312"/>
          <w:i w:val="0"/>
          <w:iCs w:val="0"/>
          <w:caps w:val="0"/>
          <w:color w:val="000000"/>
          <w:spacing w:val="0"/>
          <w:kern w:val="0"/>
          <w:sz w:val="32"/>
          <w:szCs w:val="32"/>
          <w:lang w:val="en-US" w:eastAsia="zh-CN" w:bidi="ar"/>
        </w:rPr>
        <w:t>闽工信联函消费〔2024〕549号</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福建省工业和信息化厅</w:t>
      </w:r>
      <w:r>
        <w:rPr>
          <w:rFonts w:hint="eastAsia" w:ascii="方正小标宋简体" w:hAnsi="方正小标宋简体" w:eastAsia="方正小标宋简体" w:cs="方正小标宋简体"/>
          <w:sz w:val="44"/>
          <w:szCs w:val="44"/>
          <w:lang w:val="en-US" w:eastAsia="zh-CN"/>
        </w:rPr>
        <w:t xml:space="preserve"> 福建省</w:t>
      </w:r>
      <w:r>
        <w:rPr>
          <w:rFonts w:hint="eastAsia" w:ascii="方正小标宋简体" w:hAnsi="方正小标宋简体" w:eastAsia="方正小标宋简体" w:cs="方正小标宋简体"/>
          <w:sz w:val="44"/>
          <w:szCs w:val="44"/>
          <w:lang w:eastAsia="zh-CN"/>
        </w:rPr>
        <w:t>民政厅</w:t>
      </w:r>
      <w:r>
        <w:rPr>
          <w:rFonts w:hint="eastAsia" w:ascii="方正小标宋简体" w:hAnsi="方正小标宋简体" w:eastAsia="方正小标宋简体" w:cs="方正小标宋简体"/>
          <w:sz w:val="44"/>
          <w:szCs w:val="44"/>
        </w:rPr>
        <w:t>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征集2024年</w:t>
      </w:r>
      <w:r>
        <w:rPr>
          <w:rFonts w:hint="eastAsia" w:ascii="方正小标宋简体" w:hAnsi="方正小标宋简体" w:eastAsia="方正小标宋简体" w:cs="方正小标宋简体"/>
          <w:sz w:val="44"/>
          <w:szCs w:val="44"/>
        </w:rPr>
        <w:t>福建省</w:t>
      </w:r>
      <w:r>
        <w:rPr>
          <w:rFonts w:hint="eastAsia" w:ascii="方正小标宋简体" w:hAnsi="方正小标宋简体" w:eastAsia="方正小标宋简体" w:cs="方正小标宋简体"/>
          <w:sz w:val="44"/>
          <w:szCs w:val="44"/>
          <w:lang w:val="en-US" w:eastAsia="zh-CN"/>
        </w:rPr>
        <w:t>适老化新产品</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各设区市工信局、</w:t>
      </w:r>
      <w:r>
        <w:rPr>
          <w:rFonts w:hint="eastAsia" w:ascii="仿宋_GB2312" w:hAnsi="仿宋_GB2312" w:eastAsia="仿宋_GB2312" w:cs="仿宋_GB2312"/>
          <w:sz w:val="32"/>
          <w:szCs w:val="32"/>
          <w:lang w:eastAsia="zh-CN"/>
        </w:rPr>
        <w:t>民政局，</w:t>
      </w:r>
      <w:r>
        <w:rPr>
          <w:rFonts w:hint="eastAsia" w:ascii="仿宋_GB2312" w:hAnsi="仿宋_GB2312" w:eastAsia="仿宋_GB2312" w:cs="仿宋_GB2312"/>
          <w:sz w:val="32"/>
          <w:szCs w:val="32"/>
        </w:rPr>
        <w:t>平潭综合实验区经发局</w:t>
      </w:r>
      <w:r>
        <w:rPr>
          <w:rFonts w:hint="eastAsia" w:ascii="仿宋_GB2312" w:hAnsi="仿宋_GB2312" w:eastAsia="仿宋_GB2312" w:cs="仿宋_GB2312"/>
          <w:sz w:val="32"/>
          <w:szCs w:val="32"/>
          <w:lang w:eastAsia="zh-CN"/>
        </w:rPr>
        <w:t>、社会事业局，</w:t>
      </w:r>
      <w:r>
        <w:rPr>
          <w:rFonts w:hint="eastAsia" w:ascii="仿宋_GB2312" w:hAnsi="仿宋_GB2312" w:eastAsia="仿宋_GB2312" w:cs="仿宋_GB2312"/>
          <w:sz w:val="32"/>
          <w:szCs w:val="32"/>
          <w:lang w:val="en-US" w:eastAsia="zh-CN"/>
        </w:rPr>
        <w:t>有关行业协会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lang w:val="en-US" w:eastAsia="zh-CN"/>
        </w:rPr>
        <w:t>为深入贯彻落实习近平总书记关于养老工作的指示精神及省委省政府工作部署，</w:t>
      </w:r>
      <w:r>
        <w:rPr>
          <w:rFonts w:hint="eastAsia" w:ascii="仿宋_GB2312" w:hAnsi="仿宋_GB2312" w:eastAsia="仿宋_GB2312" w:cs="仿宋_GB2312"/>
          <w:color w:val="auto"/>
          <w:sz w:val="32"/>
          <w:szCs w:val="32"/>
          <w:u w:val="none"/>
          <w:lang w:eastAsia="zh-CN"/>
        </w:rPr>
        <w:t>根据国务院办公厅</w:t>
      </w:r>
      <w:r>
        <w:rPr>
          <w:rFonts w:hint="eastAsia" w:ascii="仿宋_GB2312" w:hAnsi="仿宋_GB2312" w:eastAsia="仿宋_GB2312" w:cs="仿宋_GB2312"/>
          <w:b w:val="0"/>
          <w:bCs w:val="0"/>
          <w:color w:val="auto"/>
          <w:sz w:val="32"/>
          <w:szCs w:val="32"/>
          <w:u w:val="none"/>
          <w:lang w:eastAsia="zh-CN"/>
        </w:rPr>
        <w:t>《关于发展银发经济增进老年人福祉的意见》（国办发〔</w:t>
      </w:r>
      <w:r>
        <w:rPr>
          <w:rFonts w:hint="eastAsia" w:ascii="仿宋_GB2312" w:hAnsi="仿宋_GB2312" w:eastAsia="仿宋_GB2312" w:cs="仿宋_GB2312"/>
          <w:b w:val="0"/>
          <w:bCs w:val="0"/>
          <w:color w:val="auto"/>
          <w:sz w:val="32"/>
          <w:szCs w:val="32"/>
          <w:u w:val="none"/>
          <w:lang w:val="en-US" w:eastAsia="zh-CN"/>
        </w:rPr>
        <w:t>2024〕1号</w:t>
      </w:r>
      <w:r>
        <w:rPr>
          <w:rFonts w:hint="eastAsia" w:ascii="仿宋_GB2312" w:hAnsi="仿宋_GB2312" w:eastAsia="仿宋_GB2312" w:cs="仿宋_GB2312"/>
          <w:b w:val="0"/>
          <w:bCs w:val="0"/>
          <w:color w:val="auto"/>
          <w:sz w:val="32"/>
          <w:szCs w:val="32"/>
          <w:u w:val="none"/>
          <w:lang w:eastAsia="zh-CN"/>
        </w:rPr>
        <w:t>）、工业和信息化部等五部门《关于促进老年用品产业发展的指导意见》（工信部联消费〔</w:t>
      </w:r>
      <w:r>
        <w:rPr>
          <w:rFonts w:hint="eastAsia" w:ascii="仿宋_GB2312" w:hAnsi="仿宋_GB2312" w:eastAsia="仿宋_GB2312" w:cs="仿宋_GB2312"/>
          <w:b w:val="0"/>
          <w:bCs w:val="0"/>
          <w:color w:val="auto"/>
          <w:sz w:val="32"/>
          <w:szCs w:val="32"/>
          <w:u w:val="none"/>
          <w:lang w:val="en-US" w:eastAsia="zh-CN"/>
        </w:rPr>
        <w:t>2019〕292号</w:t>
      </w:r>
      <w:r>
        <w:rPr>
          <w:rFonts w:hint="eastAsia" w:ascii="仿宋_GB2312" w:hAnsi="仿宋_GB2312" w:eastAsia="仿宋_GB2312" w:cs="仿宋_GB2312"/>
          <w:b w:val="0"/>
          <w:bCs w:val="0"/>
          <w:color w:val="auto"/>
          <w:sz w:val="32"/>
          <w:szCs w:val="32"/>
          <w:u w:val="none"/>
          <w:lang w:eastAsia="zh-CN"/>
        </w:rPr>
        <w:t>）精神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扩</w:t>
      </w:r>
      <w:r>
        <w:rPr>
          <w:rFonts w:hint="eastAsia" w:ascii="仿宋_GB2312" w:hAnsi="仿宋_GB2312" w:eastAsia="仿宋_GB2312" w:cs="仿宋_GB2312"/>
          <w:sz w:val="32"/>
          <w:szCs w:val="32"/>
          <w:lang w:eastAsia="zh-CN"/>
        </w:rPr>
        <w:t>大优质老年用品供给，</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我省适老化</w:t>
      </w:r>
      <w:r>
        <w:rPr>
          <w:rFonts w:hint="eastAsia" w:ascii="仿宋_GB2312" w:hAnsi="仿宋_GB2312" w:eastAsia="仿宋_GB2312" w:cs="仿宋_GB2312"/>
          <w:sz w:val="32"/>
          <w:szCs w:val="32"/>
        </w:rPr>
        <w:t>产品推广应用，</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养老</w:t>
      </w:r>
      <w:r>
        <w:rPr>
          <w:rFonts w:hint="eastAsia" w:ascii="仿宋_GB2312" w:hAnsi="仿宋_GB2312" w:eastAsia="仿宋_GB2312" w:cs="仿宋_GB2312"/>
          <w:sz w:val="32"/>
          <w:szCs w:val="32"/>
        </w:rPr>
        <w:t>产业发展，现组织开展</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val="en-US" w:eastAsia="zh-CN"/>
        </w:rPr>
        <w:t>适老化新产品征集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有关事项通知如下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一、申报</w:t>
      </w:r>
      <w:r>
        <w:rPr>
          <w:rFonts w:hint="eastAsia" w:ascii="黑体" w:hAnsi="黑体" w:eastAsia="黑体" w:cs="黑体"/>
          <w:b w:val="0"/>
          <w:bCs w:val="0"/>
          <w:sz w:val="32"/>
          <w:szCs w:val="32"/>
          <w:lang w:val="en-US" w:eastAsia="zh-CN"/>
        </w:rPr>
        <w:t>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主要包括老年服装服饰、日用辅助产品、养老照护产品、健康促进产品、适老化家居产品、智能化适老产品。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（一）企业申报条件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distribute"/>
        <w:textAlignment w:val="auto"/>
        <w:rPr>
          <w:rFonts w:hint="eastAsia" w:ascii="仿宋_GB2312" w:hAnsi="仿宋_GB2312" w:eastAsia="仿宋_GB2312" w:cs="仿宋_GB2312"/>
          <w:sz w:val="32"/>
          <w:szCs w:val="32"/>
        </w:rPr>
        <w:sectPr>
          <w:footerReference r:id="rId3" w:type="default"/>
          <w:pgSz w:w="11906" w:h="16838"/>
          <w:pgMar w:top="1531" w:right="1474" w:bottom="1531" w:left="1474" w:header="851" w:footer="992" w:gutter="0"/>
          <w:pgNumType w:fmt="decimal"/>
          <w:cols w:space="720" w:num="1"/>
          <w:rtlGutter w:val="0"/>
          <w:docGrid w:type="lines" w:linePitch="312" w:charSpace="0"/>
        </w:sectPr>
      </w:pPr>
      <w:bookmarkStart w:id="0" w:name="_GoBack"/>
      <w:r>
        <w:rPr>
          <w:sz w:val="32"/>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742950</wp:posOffset>
                </wp:positionV>
                <wp:extent cx="5845810" cy="635"/>
                <wp:effectExtent l="0" t="28575" r="2540" b="46990"/>
                <wp:wrapNone/>
                <wp:docPr id="1" name="直接连接符 1"/>
                <wp:cNvGraphicFramePr/>
                <a:graphic xmlns:a="http://schemas.openxmlformats.org/drawingml/2006/main">
                  <a:graphicData uri="http://schemas.microsoft.com/office/word/2010/wordprocessingShape">
                    <wps:wsp>
                      <wps:cNvSpPr/>
                      <wps:spPr>
                        <a:xfrm>
                          <a:off x="0" y="0"/>
                          <a:ext cx="5845810" cy="635"/>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6pt;margin-top:58.5pt;height:0.05pt;width:460.3pt;z-index:251659264;mso-width-relative:page;mso-height-relative:page;" filled="f" stroked="t" coordsize="21600,21600" o:gfxdata="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5CqupdcAAAALAQAADwAAAAAAAAABACAAAAA4AAAAZHJzL2Rvd25yZXYueG1s&#10;UEsBAhQAFAAAAAgAh07iQGoBwC/jAQAAogMAAA4AAAAAAAAAAQAgAAAAPAEAAGRycy9lMm9Eb2Mu&#10;eG1sUEsFBgAAAAAGAAYAWQEAAJEFAAAAAA==&#10;">
                <v:path arrowok="t"/>
                <v:fill on="f" focussize="0,0"/>
                <v:stroke weight="4.5pt" color="#FF0000" linestyle="thinThick"/>
                <v:imagedata o:title=""/>
                <o:lock v:ext="edit" aspectratio="f"/>
              </v:line>
            </w:pict>
          </mc:Fallback>
        </mc:AlternateContent>
      </w:r>
      <w:bookmarkEnd w:id="0"/>
      <w:r>
        <w:rPr>
          <w:rFonts w:hint="eastAsia" w:ascii="仿宋_GB2312" w:hAnsi="仿宋_GB2312" w:eastAsia="仿宋_GB2312" w:cs="仿宋_GB2312"/>
          <w:sz w:val="32"/>
          <w:szCs w:val="32"/>
        </w:rPr>
        <w:t>1.在福建省行政区域内生产经营，具有独立法人资格的企</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具备产品设计、研发和生产制造能力。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企业生产运营稳定、管理规范，</w:t>
      </w:r>
      <w:r>
        <w:rPr>
          <w:rFonts w:hint="eastAsia" w:ascii="仿宋_GB2312" w:hAnsi="仿宋_GB2312" w:eastAsia="仿宋_GB2312" w:cs="仿宋_GB2312"/>
          <w:sz w:val="32"/>
          <w:szCs w:val="32"/>
          <w:lang w:val="en-US" w:eastAsia="zh-CN"/>
        </w:rPr>
        <w:t>有健全的质量管理体系，</w:t>
      </w: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年内未发生重大安全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环保、质量等事故及违法违规行为，无不良信用记录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（二）新产品征集条件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产品在设计、材料、技术、功能等方面具有创新性，适老化特征明显，能满足老年人日常生活多样化场景需求。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产品性能质量可靠，知识产权明晰，申报企业拥有相关自主知识产权和核心技术（或取得相应合法授权）。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3.产品符合国家产业政策，符合相关国家标准、行业标准或团体标准，属于国家规定强制性市场准入要求范围的应获得相应准入资格。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4.列入工信部老年用品产品推广目录，经申请可直接列入福建省适老化新产品目录。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三、组织申报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（一）申报方式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企业按照自愿原则向属地工信部门申报，</w:t>
      </w:r>
      <w:r>
        <w:rPr>
          <w:rFonts w:hint="eastAsia" w:ascii="仿宋_GB2312" w:hAnsi="仿宋_GB2312" w:eastAsia="仿宋_GB2312" w:cs="仿宋_GB2312"/>
          <w:color w:val="auto"/>
          <w:sz w:val="32"/>
          <w:szCs w:val="32"/>
          <w:lang w:val="en-US" w:eastAsia="zh-CN"/>
        </w:rPr>
        <w:t>按要求提供材料，相关纸质材料按顺序装订成册</w:t>
      </w:r>
      <w:r>
        <w:rPr>
          <w:rFonts w:hint="default" w:ascii="仿宋_GB2312" w:hAnsi="仿宋_GB2312" w:eastAsia="仿宋_GB2312" w:cs="仿宋_GB2312"/>
          <w:color w:val="auto"/>
          <w:sz w:val="32"/>
          <w:szCs w:val="32"/>
          <w:lang w:val="en-US" w:eastAsia="zh-CN"/>
        </w:rPr>
        <w:t>，加盖企业公章</w:t>
      </w:r>
      <w:r>
        <w:rPr>
          <w:rFonts w:hint="eastAsia" w:ascii="仿宋_GB2312" w:hAnsi="仿宋_GB2312" w:eastAsia="仿宋_GB2312" w:cs="仿宋_GB2312"/>
          <w:color w:val="auto"/>
          <w:sz w:val="32"/>
          <w:szCs w:val="32"/>
          <w:lang w:val="en-US" w:eastAsia="zh-CN"/>
        </w:rPr>
        <w:t>。设区市、平潭综合实验区工信部门审核同意后，</w:t>
      </w:r>
      <w:r>
        <w:rPr>
          <w:rFonts w:hint="default"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z w:val="32"/>
          <w:szCs w:val="32"/>
          <w:lang w:val="en-US" w:eastAsia="zh-CN"/>
        </w:rPr>
        <w:t>10月9日</w:t>
      </w:r>
      <w:r>
        <w:rPr>
          <w:rFonts w:hint="default" w:ascii="仿宋_GB2312" w:hAnsi="仿宋_GB2312" w:eastAsia="仿宋_GB2312" w:cs="仿宋_GB2312"/>
          <w:color w:val="auto"/>
          <w:sz w:val="32"/>
          <w:szCs w:val="32"/>
          <w:lang w:val="en-US" w:eastAsia="zh-CN"/>
        </w:rPr>
        <w:t>前正式行文上报</w:t>
      </w:r>
      <w:r>
        <w:rPr>
          <w:rFonts w:hint="eastAsia" w:ascii="仿宋_GB2312" w:hAnsi="仿宋_GB2312" w:eastAsia="仿宋_GB2312" w:cs="仿宋_GB2312"/>
          <w:color w:val="auto"/>
          <w:sz w:val="32"/>
          <w:szCs w:val="32"/>
          <w:lang w:val="en-US" w:eastAsia="zh-CN"/>
        </w:rPr>
        <w:t>省工信</w:t>
      </w:r>
      <w:r>
        <w:rPr>
          <w:rFonts w:hint="default" w:ascii="仿宋_GB2312" w:hAnsi="仿宋_GB2312" w:eastAsia="仿宋_GB2312" w:cs="仿宋_GB2312"/>
          <w:color w:val="auto"/>
          <w:sz w:val="32"/>
          <w:szCs w:val="32"/>
          <w:lang w:val="en-US" w:eastAsia="zh-CN"/>
        </w:rPr>
        <w:t>厅消费品处，</w:t>
      </w:r>
      <w:r>
        <w:rPr>
          <w:rFonts w:hint="eastAsia" w:ascii="仿宋_GB2312" w:hAnsi="仿宋_GB2312" w:eastAsia="仿宋_GB2312" w:cs="仿宋_GB2312"/>
          <w:color w:val="auto"/>
          <w:sz w:val="32"/>
          <w:szCs w:val="32"/>
          <w:lang w:val="en-US" w:eastAsia="zh-CN"/>
        </w:rPr>
        <w:t>并提供福建省适老化新产品征集汇总表（附件1）和企业申报材料（均一式两份），</w:t>
      </w:r>
      <w:r>
        <w:rPr>
          <w:rFonts w:hint="default" w:ascii="仿宋_GB2312" w:hAnsi="仿宋_GB2312" w:eastAsia="仿宋_GB2312" w:cs="仿宋_GB2312"/>
          <w:color w:val="auto"/>
          <w:sz w:val="32"/>
          <w:szCs w:val="32"/>
          <w:lang w:val="en-US" w:eastAsia="zh-CN"/>
        </w:rPr>
        <w:t>申报材料电子版同步发送电子邮箱</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1.《福建省适老化新产品申报表》（附件2）。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2.法定检测机构的产品检测报告复印件（需与申报产品名称型号一致）。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3.产品照片、专利、资质、荣誉等相关证明材料。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4.属于国家规定强制性市场准入要求范围的产品需提供准入资格证明材料。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四、有关事项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w:t>
      </w:r>
      <w:r>
        <w:rPr>
          <w:rFonts w:hint="default"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相关材料和数据应当真实可靠，存在弄虚作假或产品出现质量、安全等问题的，一经查实予以撤销，相关企业三年内不得申请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2.征集通过的适老化新产品将在福建省工业企业供需对接平台展示推介，并优先推荐工信部国家老年用品产品推广目录。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支持各地工信部门制定</w:t>
      </w:r>
      <w:r>
        <w:rPr>
          <w:rFonts w:hint="eastAsia" w:ascii="仿宋_GB2312" w:hAnsi="仿宋_GB2312" w:eastAsia="仿宋_GB2312" w:cs="仿宋_GB2312"/>
          <w:sz w:val="32"/>
          <w:szCs w:val="32"/>
          <w:lang w:val="en-US" w:eastAsia="zh-CN"/>
        </w:rPr>
        <w:t>适老化产品的</w:t>
      </w:r>
      <w:r>
        <w:rPr>
          <w:rFonts w:hint="default" w:ascii="仿宋_GB2312" w:hAnsi="仿宋_GB2312" w:eastAsia="仿宋_GB2312" w:cs="仿宋_GB2312"/>
          <w:sz w:val="32"/>
          <w:szCs w:val="32"/>
          <w:lang w:val="en-US" w:eastAsia="zh-CN"/>
        </w:rPr>
        <w:t>扶持政策，加强品牌培育，开展跨地市供需对接“手拉手”、线上线下促销等活动，推动市场开拓，促进产销对接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提高产品市场认知度和占有率。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sz w:val="32"/>
          <w:szCs w:val="32"/>
          <w:lang w:val="en-US" w:eastAsia="zh-CN"/>
        </w:rPr>
        <w:t>.支持各地民政部门</w:t>
      </w:r>
      <w:r>
        <w:rPr>
          <w:rFonts w:hint="eastAsia" w:ascii="仿宋_GB2312" w:hAnsi="仿宋_GB2312" w:eastAsia="仿宋_GB2312" w:cs="仿宋_GB2312"/>
          <w:color w:val="000000"/>
          <w:sz w:val="32"/>
          <w:szCs w:val="32"/>
          <w:u w:val="none"/>
          <w:lang w:eastAsia="zh-CN"/>
        </w:rPr>
        <w:t>加大</w:t>
      </w:r>
      <w:r>
        <w:rPr>
          <w:rFonts w:hint="default" w:ascii="仿宋_GB2312" w:hAnsi="仿宋_GB2312" w:eastAsia="仿宋_GB2312" w:cs="仿宋_GB2312"/>
          <w:color w:val="000000"/>
          <w:sz w:val="32"/>
          <w:szCs w:val="32"/>
          <w:lang w:val="en-US" w:eastAsia="zh-CN"/>
        </w:rPr>
        <w:t>宣传推广</w:t>
      </w:r>
      <w:r>
        <w:rPr>
          <w:rFonts w:hint="eastAsia" w:ascii="仿宋_GB2312" w:hAnsi="仿宋_GB2312" w:eastAsia="仿宋_GB2312" w:cs="仿宋_GB2312"/>
          <w:color w:val="000000"/>
          <w:sz w:val="32"/>
          <w:szCs w:val="32"/>
          <w:lang w:val="en-US" w:eastAsia="zh-CN"/>
        </w:rPr>
        <w:t>力度，鼓励</w:t>
      </w:r>
      <w:r>
        <w:rPr>
          <w:rFonts w:hint="eastAsia" w:ascii="Times New Roman" w:hAnsi="Times New Roman" w:eastAsia="仿宋_GB2312" w:cs="Times New Roman"/>
          <w:color w:val="000000"/>
          <w:sz w:val="32"/>
          <w:szCs w:val="32"/>
          <w:lang w:val="en-US" w:eastAsia="zh-CN"/>
        </w:rPr>
        <w:t>养老机构、</w:t>
      </w:r>
      <w:r>
        <w:rPr>
          <w:rFonts w:hint="eastAsia" w:ascii="仿宋_GB2312" w:hAnsi="仿宋_GB2312" w:eastAsia="仿宋_GB2312" w:cs="仿宋_GB2312"/>
          <w:color w:val="000000"/>
          <w:sz w:val="32"/>
          <w:szCs w:val="32"/>
          <w:lang w:val="en-US" w:eastAsia="zh-CN"/>
        </w:rPr>
        <w:t>照料中心等单位采购、使用征集通过的新产品。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联</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系</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eastAsia="zh-CN"/>
        </w:rPr>
        <w:t>人:省工信厅</w:t>
      </w:r>
      <w:r>
        <w:rPr>
          <w:rFonts w:hint="eastAsia" w:ascii="仿宋_GB2312" w:hAnsi="仿宋_GB2312" w:eastAsia="仿宋_GB2312" w:cs="仿宋_GB2312"/>
          <w:color w:val="000000"/>
          <w:sz w:val="32"/>
          <w:szCs w:val="32"/>
          <w:highlight w:val="none"/>
          <w:lang w:val="en-US" w:eastAsia="zh-CN"/>
        </w:rPr>
        <w:t xml:space="preserve">   张菲菲  0591-87569294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省民政厅   黄云龙  0591-87551916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传</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真：</w:t>
      </w:r>
      <w:r>
        <w:rPr>
          <w:rFonts w:hint="eastAsia" w:ascii="仿宋_GB2312" w:hAnsi="仿宋_GB2312" w:eastAsia="仿宋_GB2312" w:cs="仿宋_GB2312"/>
          <w:sz w:val="32"/>
          <w:szCs w:val="32"/>
          <w:highlight w:val="none"/>
          <w:lang w:val="en-US" w:eastAsia="zh-CN"/>
        </w:rPr>
        <w:t>0591-</w:t>
      </w:r>
      <w:r>
        <w:rPr>
          <w:rFonts w:hint="eastAsia" w:ascii="仿宋_GB2312" w:hAnsi="仿宋_GB2312" w:eastAsia="仿宋_GB2312" w:cs="仿宋_GB2312"/>
          <w:sz w:val="32"/>
          <w:szCs w:val="32"/>
          <w:highlight w:val="none"/>
          <w:lang w:eastAsia="zh-CN"/>
        </w:rPr>
        <w:t>87533046</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 xml:space="preserve">电子邮箱: </w:t>
      </w:r>
      <w:r>
        <w:rPr>
          <w:rFonts w:hint="eastAsia" w:ascii="仿宋_GB2312" w:hAnsi="仿宋_GB2312" w:eastAsia="仿宋_GB2312" w:cs="仿宋_GB2312"/>
          <w:sz w:val="32"/>
          <w:szCs w:val="32"/>
          <w:highlight w:val="none"/>
          <w:lang w:eastAsia="zh-CN"/>
        </w:rPr>
        <w:fldChar w:fldCharType="begin"/>
      </w:r>
      <w:r>
        <w:rPr>
          <w:rFonts w:hint="eastAsia" w:ascii="仿宋_GB2312" w:hAnsi="仿宋_GB2312" w:eastAsia="仿宋_GB2312" w:cs="仿宋_GB2312"/>
          <w:sz w:val="32"/>
          <w:szCs w:val="32"/>
          <w:highlight w:val="none"/>
          <w:lang w:eastAsia="zh-CN"/>
        </w:rPr>
        <w:instrText xml:space="preserve"> HYPERLINK "mailto:jmwqfb@gxt.fujian.gov.cn" </w:instrText>
      </w:r>
      <w:r>
        <w:rPr>
          <w:rFonts w:hint="eastAsia" w:ascii="仿宋_GB2312" w:hAnsi="仿宋_GB2312" w:eastAsia="仿宋_GB2312" w:cs="仿宋_GB2312"/>
          <w:sz w:val="32"/>
          <w:szCs w:val="32"/>
          <w:highlight w:val="none"/>
          <w:lang w:eastAsia="zh-CN"/>
        </w:rPr>
        <w:fldChar w:fldCharType="separate"/>
      </w:r>
      <w:r>
        <w:rPr>
          <w:rStyle w:val="7"/>
          <w:rFonts w:hint="eastAsia" w:ascii="仿宋_GB2312" w:hAnsi="仿宋_GB2312" w:eastAsia="仿宋_GB2312" w:cs="仿宋_GB2312"/>
          <w:sz w:val="32"/>
          <w:szCs w:val="32"/>
          <w:highlight w:val="none"/>
          <w:lang w:eastAsia="zh-CN"/>
        </w:rPr>
        <w:t>jmwqfb@gxt.fujian.gov.cn</w:t>
      </w:r>
      <w:r>
        <w:rPr>
          <w:rFonts w:hint="eastAsia" w:ascii="仿宋_GB2312" w:hAnsi="仿宋_GB2312" w:eastAsia="仿宋_GB2312" w:cs="仿宋_GB2312"/>
          <w:sz w:val="32"/>
          <w:szCs w:val="32"/>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1.福建省适老化新产品征集汇总表</w:t>
      </w:r>
    </w:p>
    <w:p>
      <w:pPr>
        <w:keepNext w:val="0"/>
        <w:keepLines w:val="0"/>
        <w:pageBreakBefore w:val="0"/>
        <w:widowControl w:val="0"/>
        <w:kinsoku/>
        <w:wordWrap/>
        <w:overflowPunct/>
        <w:topLinePunct w:val="0"/>
        <w:autoSpaceDE/>
        <w:autoSpaceDN/>
        <w:bidi w:val="0"/>
        <w:adjustRightInd/>
        <w:snapToGrid/>
        <w:spacing w:line="600" w:lineRule="exact"/>
        <w:ind w:firstLine="1472" w:firstLineChars="4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福建省</w:t>
      </w:r>
      <w:r>
        <w:rPr>
          <w:rFonts w:hint="eastAsia" w:ascii="仿宋_GB2312" w:hAnsi="仿宋_GB2312" w:eastAsia="仿宋_GB2312" w:cs="仿宋_GB2312"/>
          <w:sz w:val="32"/>
          <w:szCs w:val="32"/>
          <w:lang w:eastAsia="zh-CN"/>
        </w:rPr>
        <w:t>适老化新产品</w:t>
      </w:r>
      <w:r>
        <w:rPr>
          <w:rFonts w:hint="eastAsia" w:ascii="仿宋_GB2312" w:hAnsi="仿宋_GB2312" w:eastAsia="仿宋_GB2312" w:cs="仿宋_GB2312"/>
          <w:sz w:val="32"/>
          <w:szCs w:val="32"/>
          <w:lang w:val="en-US" w:eastAsia="zh-CN"/>
        </w:rPr>
        <w:t>申报表</w:t>
      </w:r>
    </w:p>
    <w:p>
      <w:pPr>
        <w:spacing w:line="600" w:lineRule="exact"/>
        <w:ind w:left="198" w:leftChars="62" w:firstLine="0" w:firstLineChars="0"/>
        <w:rPr>
          <w:rFonts w:hint="eastAsia"/>
          <w:lang w:eastAsia="zh-CN"/>
        </w:rPr>
      </w:pPr>
    </w:p>
    <w:p>
      <w:pPr>
        <w:spacing w:line="600" w:lineRule="exact"/>
        <w:ind w:left="198" w:leftChars="62" w:firstLine="0" w:firstLineChars="0"/>
        <w:rPr>
          <w:rFonts w:hint="eastAsia"/>
          <w:lang w:eastAsia="zh-CN"/>
        </w:rPr>
      </w:pPr>
    </w:p>
    <w:p>
      <w:pPr>
        <w:spacing w:line="600" w:lineRule="exact"/>
        <w:ind w:left="198" w:leftChars="62" w:firstLine="0" w:firstLineChars="0"/>
        <w:rPr>
          <w:rFonts w:hint="eastAsia"/>
          <w:lang w:eastAsia="zh-CN"/>
        </w:rPr>
      </w:pPr>
    </w:p>
    <w:p>
      <w:pPr>
        <w:spacing w:line="600" w:lineRule="exact"/>
        <w:ind w:left="198" w:leftChars="62" w:firstLine="320" w:firstLineChars="10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福建省工业和信息化厅</w:t>
      </w:r>
      <w:r>
        <w:rPr>
          <w:rFonts w:hint="eastAsia" w:ascii="仿宋_GB2312" w:hAnsi="仿宋_GB2312" w:eastAsia="仿宋_GB2312" w:cs="仿宋_GB2312"/>
          <w:lang w:val="en-US" w:eastAsia="zh-CN"/>
        </w:rPr>
        <w:t xml:space="preserve">              福建省民政厅</w:t>
      </w:r>
    </w:p>
    <w:p>
      <w:pPr>
        <w:spacing w:line="600" w:lineRule="exact"/>
        <w:ind w:left="0" w:leftChars="0" w:firstLine="5760" w:firstLineChars="18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2024年9月24日</w:t>
      </w:r>
    </w:p>
    <w:p>
      <w:pPr>
        <w:spacing w:line="600" w:lineRule="exact"/>
        <w:ind w:left="0" w:leftChars="0" w:firstLine="0" w:firstLineChars="0"/>
        <w:rPr>
          <w:rFonts w:hint="eastAsia" w:ascii="仿宋_GB2312" w:hAnsi="仿宋_GB2312" w:eastAsia="仿宋_GB2312" w:cs="仿宋_GB2312"/>
          <w:lang w:val="en-US" w:eastAsia="zh-CN"/>
        </w:rPr>
      </w:pPr>
    </w:p>
    <w:p>
      <w:pPr>
        <w:spacing w:line="600" w:lineRule="exact"/>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（此件主动公开）</w:t>
      </w:r>
    </w:p>
    <w:p/>
    <w:sectPr>
      <w:footerReference r:id="rId4" w:type="default"/>
      <w:pgSz w:w="11906" w:h="16838"/>
      <w:pgMar w:top="1531" w:right="1474" w:bottom="1531" w:left="1474"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仿宋简体">
    <w:altName w:val="方正仿宋_GBK"/>
    <w:panose1 w:val="02010601030101010101"/>
    <w:charset w:val="00"/>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179999" tIns="0" rIns="179999" bIns="0" anchor="t" anchorCtr="false" upright="false">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JHPqiNkAAAAIAQAADwAAAAAAAAABACAAAAA4AAAAZHJzL2Rvd25yZXYueG1sUEsB&#10;AhQAFAAAAAgAh07iQEG+l77eAQAAnQMAAA4AAAAAAAAAAQAgAAAAPgEAAGRycy9lMm9Eb2MueG1s&#10;UEsFBgAAAAAGAAYAWQEAAI4FAAAAAA==&#10;">
              <v:path/>
              <v:fill on="f" focussize="0,0"/>
              <v:stroke on="f" weight="1.25pt"/>
              <v:imagedata o:title=""/>
              <o:lock v:ext="edit" aspectratio="f"/>
              <v:textbox inset="14.1731496062992pt,0mm,14.1731496062992pt,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DF9851"/>
    <w:rsid w:val="CDDF9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2024-09-25T10:58:00Z</dcterms:created>
  <dc:creator>张菲菲</dc:creator>
  <cp:lastModifiedBy>张菲菲</cp:lastModifiedBy>
  <dcterms:modified xsi:type="dcterms:W3CDTF">2024-09-25T10:58:56Z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