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ascii="宋体" w:hAnsi="宋体" w:eastAsia="宋体" w:cs="宋体"/>
          <w:sz w:val="44"/>
          <w:szCs w:val="44"/>
          <w:lang w:val="zh-CN"/>
        </w:rPr>
      </w:pPr>
    </w:p>
    <w:p>
      <w:pPr>
        <w:jc w:val="center"/>
        <w:rPr>
          <w:rFonts w:hint="eastAsia" w:ascii="方正小标宋简体" w:eastAsia="方正小标宋简体"/>
          <w:sz w:val="44"/>
          <w:szCs w:val="44"/>
          <w:lang w:val="en-US" w:eastAsia="zh-CN"/>
        </w:rPr>
      </w:pP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有效期内创新型、专精特新</w:t>
      </w:r>
    </w:p>
    <w:p>
      <w:pPr>
        <w:jc w:val="center"/>
        <w:rPr>
          <w:rFonts w:hint="default" w:ascii="方正小标宋简体" w:eastAsia="方正小标宋简体"/>
          <w:sz w:val="44"/>
          <w:szCs w:val="44"/>
          <w:lang w:val="en-US"/>
        </w:rPr>
      </w:pP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中小企业信息更新、重大变更、复核</w:t>
      </w:r>
      <w:r>
        <w:rPr>
          <w:rFonts w:hint="eastAsia" w:ascii="方正小标宋简体" w:eastAsia="方正小标宋简体"/>
          <w:sz w:val="44"/>
          <w:szCs w:val="44"/>
          <w:lang w:val="en-US" w:eastAsia="zh-Hans"/>
        </w:rPr>
        <w:t>申请</w:t>
      </w:r>
    </w:p>
    <w:p/>
    <w:p>
      <w:pPr>
        <w:pStyle w:val="11"/>
      </w:pPr>
    </w:p>
    <w:p/>
    <w:p>
      <w:pPr>
        <w:jc w:val="center"/>
        <w:outlineLvl w:val="0"/>
        <w:rPr>
          <w:rFonts w:hint="eastAsia" w:ascii="方正小标宋简体" w:eastAsia="方正小标宋简体"/>
          <w:sz w:val="44"/>
          <w:szCs w:val="44"/>
        </w:rPr>
      </w:pPr>
      <w:bookmarkStart w:id="0" w:name="_Toc11202"/>
      <w:bookmarkStart w:id="1" w:name="_Toc11528"/>
      <w:bookmarkStart w:id="2" w:name="_Toc1494"/>
      <w:bookmarkStart w:id="3" w:name="_Toc114212424"/>
      <w:bookmarkStart w:id="4" w:name="_Toc1014807021"/>
      <w:bookmarkStart w:id="5" w:name="_Toc22417"/>
      <w:bookmarkStart w:id="6" w:name="_Toc5535"/>
      <w:r>
        <w:rPr>
          <w:rFonts w:hint="eastAsia" w:ascii="方正小标宋简体" w:eastAsia="方正小标宋简体"/>
          <w:sz w:val="44"/>
          <w:szCs w:val="44"/>
        </w:rPr>
        <w:t>操</w:t>
      </w:r>
      <w:bookmarkEnd w:id="0"/>
      <w:bookmarkEnd w:id="1"/>
      <w:bookmarkEnd w:id="2"/>
      <w:bookmarkEnd w:id="3"/>
      <w:bookmarkEnd w:id="4"/>
      <w:bookmarkEnd w:id="5"/>
      <w:bookmarkEnd w:id="6"/>
    </w:p>
    <w:p>
      <w:pPr>
        <w:pStyle w:val="11"/>
      </w:pPr>
    </w:p>
    <w:p>
      <w:pPr>
        <w:jc w:val="center"/>
        <w:outlineLvl w:val="0"/>
        <w:rPr>
          <w:rFonts w:hint="eastAsia" w:ascii="方正小标宋简体" w:eastAsia="方正小标宋简体"/>
          <w:sz w:val="44"/>
          <w:szCs w:val="44"/>
        </w:rPr>
      </w:pPr>
      <w:bookmarkStart w:id="7" w:name="_Toc15389"/>
      <w:bookmarkStart w:id="8" w:name="_Toc114212425"/>
      <w:bookmarkStart w:id="9" w:name="_Toc4017"/>
      <w:bookmarkStart w:id="10" w:name="_Toc945"/>
      <w:bookmarkStart w:id="11" w:name="_Toc1988"/>
      <w:bookmarkStart w:id="12" w:name="_Toc546477473"/>
      <w:bookmarkStart w:id="13" w:name="_Toc19361"/>
      <w:r>
        <w:rPr>
          <w:rFonts w:hint="eastAsia" w:ascii="方正小标宋简体" w:eastAsia="方正小标宋简体"/>
          <w:sz w:val="44"/>
          <w:szCs w:val="44"/>
        </w:rPr>
        <w:t>作</w:t>
      </w:r>
      <w:bookmarkEnd w:id="7"/>
      <w:bookmarkEnd w:id="8"/>
      <w:bookmarkEnd w:id="9"/>
      <w:bookmarkEnd w:id="10"/>
      <w:bookmarkEnd w:id="11"/>
      <w:bookmarkEnd w:id="12"/>
      <w:bookmarkEnd w:id="13"/>
    </w:p>
    <w:p>
      <w:pPr>
        <w:pStyle w:val="11"/>
      </w:pPr>
    </w:p>
    <w:p>
      <w:pPr>
        <w:jc w:val="center"/>
        <w:outlineLvl w:val="0"/>
        <w:rPr>
          <w:rFonts w:hint="eastAsia" w:ascii="方正小标宋简体" w:eastAsia="方正小标宋简体"/>
          <w:sz w:val="44"/>
          <w:szCs w:val="44"/>
        </w:rPr>
      </w:pPr>
      <w:bookmarkStart w:id="14" w:name="_Toc13182"/>
      <w:bookmarkStart w:id="15" w:name="_Toc7460"/>
      <w:bookmarkStart w:id="16" w:name="_Toc2006814139"/>
      <w:bookmarkStart w:id="17" w:name="_Toc16795"/>
      <w:bookmarkStart w:id="18" w:name="_Toc22347"/>
      <w:bookmarkStart w:id="19" w:name="_Toc32430"/>
      <w:bookmarkStart w:id="20" w:name="_Toc114212426"/>
      <w:r>
        <w:rPr>
          <w:rFonts w:hint="eastAsia" w:ascii="方正小标宋简体" w:eastAsia="方正小标宋简体"/>
          <w:sz w:val="44"/>
          <w:szCs w:val="44"/>
        </w:rPr>
        <w:t>手</w:t>
      </w:r>
      <w:bookmarkEnd w:id="14"/>
      <w:bookmarkEnd w:id="15"/>
      <w:bookmarkEnd w:id="16"/>
      <w:bookmarkEnd w:id="17"/>
      <w:bookmarkEnd w:id="18"/>
      <w:bookmarkEnd w:id="19"/>
      <w:bookmarkEnd w:id="20"/>
    </w:p>
    <w:p>
      <w:pPr>
        <w:pStyle w:val="11"/>
      </w:pPr>
    </w:p>
    <w:p>
      <w:pPr>
        <w:pStyle w:val="11"/>
        <w:ind w:left="0" w:leftChars="0" w:firstLine="0" w:firstLineChars="0"/>
        <w:jc w:val="center"/>
        <w:rPr>
          <w:rFonts w:hint="eastAsia" w:eastAsia="方正小标宋简体"/>
          <w:lang w:val="en-US" w:eastAsia="zh-CN"/>
        </w:rPr>
        <w:sectPr>
          <w:pgSz w:w="11906" w:h="16838"/>
          <w:pgMar w:top="2098" w:right="1474" w:bottom="1984" w:left="1587" w:header="851" w:footer="992" w:gutter="0"/>
          <w:cols w:space="0" w:num="1"/>
          <w:docGrid w:type="lines" w:linePitch="312" w:charSpace="0"/>
        </w:sectPr>
      </w:pP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册</w:t>
      </w:r>
    </w:p>
    <w:p>
      <w:pPr>
        <w:pStyle w:val="4"/>
        <w:numPr>
          <w:ilvl w:val="0"/>
          <w:numId w:val="0"/>
        </w:numPr>
        <w:wordWrap w:val="0"/>
        <w:spacing w:before="0" w:after="0" w:line="540" w:lineRule="exact"/>
        <w:ind w:firstLine="723" w:firstLineChars="200"/>
        <w:jc w:val="left"/>
        <w:rPr>
          <w:rFonts w:hint="eastAsia" w:ascii="黑体" w:hAnsi="黑体" w:eastAsia="黑体" w:cs="黑体"/>
          <w:sz w:val="36"/>
          <w:szCs w:val="36"/>
        </w:rPr>
      </w:pPr>
      <w:bookmarkStart w:id="21" w:name="_Toc31554"/>
      <w:bookmarkStart w:id="22" w:name="_Toc114212427"/>
      <w:r>
        <w:rPr>
          <w:rFonts w:hint="eastAsia" w:ascii="黑体" w:hAnsi="黑体" w:eastAsia="黑体" w:cs="黑体"/>
          <w:sz w:val="36"/>
          <w:szCs w:val="36"/>
        </w:rPr>
        <w:t>优质中小企业梯度培育平台</w:t>
      </w:r>
      <w:r>
        <w:rPr>
          <w:rFonts w:hint="eastAsia" w:ascii="黑体" w:hAnsi="黑体" w:eastAsia="黑体" w:cs="黑体"/>
          <w:sz w:val="36"/>
          <w:szCs w:val="36"/>
          <w:lang w:eastAsia="zh-Hans"/>
        </w:rPr>
        <w:t>企业端</w:t>
      </w:r>
      <w:r>
        <w:rPr>
          <w:rFonts w:hint="eastAsia" w:ascii="黑体" w:hAnsi="黑体" w:eastAsia="黑体" w:cs="黑体"/>
          <w:sz w:val="36"/>
          <w:szCs w:val="36"/>
        </w:rPr>
        <w:t>网址：</w:t>
      </w:r>
      <w:bookmarkEnd w:id="21"/>
    </w:p>
    <w:p>
      <w:pPr>
        <w:pStyle w:val="4"/>
        <w:numPr>
          <w:ilvl w:val="0"/>
          <w:numId w:val="0"/>
        </w:numPr>
        <w:wordWrap w:val="0"/>
        <w:spacing w:before="0" w:after="0" w:line="540" w:lineRule="exact"/>
        <w:ind w:firstLine="723" w:firstLineChars="200"/>
        <w:jc w:val="left"/>
        <w:rPr>
          <w:rFonts w:hint="eastAsia" w:ascii="黑体" w:hAnsi="黑体" w:eastAsia="黑体" w:cs="黑体"/>
          <w:sz w:val="36"/>
          <w:szCs w:val="36"/>
        </w:rPr>
      </w:pPr>
      <w:bookmarkStart w:id="23" w:name="_Toc2664"/>
      <w:r>
        <w:rPr>
          <w:rFonts w:hint="eastAsia" w:ascii="黑体" w:hAnsi="黑体" w:eastAsia="黑体" w:cs="黑体"/>
          <w:sz w:val="36"/>
          <w:szCs w:val="36"/>
        </w:rPr>
        <w:fldChar w:fldCharType="begin"/>
      </w:r>
      <w:r>
        <w:rPr>
          <w:rFonts w:hint="eastAsia" w:ascii="黑体" w:hAnsi="黑体" w:eastAsia="黑体" w:cs="黑体"/>
          <w:sz w:val="36"/>
          <w:szCs w:val="36"/>
        </w:rPr>
        <w:instrText xml:space="preserve"> HYPERLINK "http://py.xmsme.cn/" </w:instrText>
      </w:r>
      <w:r>
        <w:rPr>
          <w:rFonts w:hint="eastAsia" w:ascii="黑体" w:hAnsi="黑体" w:eastAsia="黑体" w:cs="黑体"/>
          <w:sz w:val="36"/>
          <w:szCs w:val="36"/>
        </w:rPr>
        <w:fldChar w:fldCharType="separate"/>
      </w:r>
      <w:r>
        <w:rPr>
          <w:rStyle w:val="15"/>
          <w:rFonts w:hint="eastAsia" w:ascii="黑体" w:hAnsi="黑体" w:eastAsia="黑体" w:cs="黑体"/>
          <w:sz w:val="36"/>
          <w:szCs w:val="36"/>
        </w:rPr>
        <w:t>http://py.xmsme.cn/</w:t>
      </w:r>
      <w:r>
        <w:rPr>
          <w:rFonts w:hint="eastAsia" w:ascii="黑体" w:hAnsi="黑体" w:eastAsia="黑体" w:cs="黑体"/>
          <w:sz w:val="36"/>
          <w:szCs w:val="36"/>
        </w:rPr>
        <w:fldChar w:fldCharType="end"/>
      </w:r>
      <w:bookmarkEnd w:id="23"/>
    </w:p>
    <w:p/>
    <w:p>
      <w:pPr>
        <w:pStyle w:val="4"/>
        <w:spacing w:before="0" w:after="0" w:line="540" w:lineRule="exact"/>
        <w:ind w:firstLine="640" w:firstLineChars="200"/>
        <w:rPr>
          <w:rFonts w:ascii="黑体" w:hAnsi="黑体" w:eastAsia="黑体" w:cs="黑体"/>
          <w:b w:val="0"/>
          <w:bCs/>
          <w:sz w:val="32"/>
          <w:szCs w:val="32"/>
        </w:rPr>
      </w:pPr>
      <w:bookmarkStart w:id="24" w:name="_Toc5066"/>
      <w:r>
        <w:rPr>
          <w:rFonts w:hint="eastAsia" w:ascii="黑体" w:hAnsi="黑体" w:eastAsia="黑体" w:cs="黑体"/>
          <w:b w:val="0"/>
          <w:bCs/>
          <w:sz w:val="32"/>
          <w:szCs w:val="32"/>
          <w:lang w:eastAsia="zh-Hans"/>
        </w:rPr>
        <w:t>一</w:t>
      </w:r>
      <w:r>
        <w:rPr>
          <w:rFonts w:ascii="黑体" w:hAnsi="黑体" w:eastAsia="黑体" w:cs="黑体"/>
          <w:b w:val="0"/>
          <w:bCs/>
          <w:sz w:val="32"/>
          <w:szCs w:val="32"/>
          <w:lang w:eastAsia="zh-Hans"/>
        </w:rPr>
        <w:t>、</w:t>
      </w: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厦门市优质中小企业梯度培育平台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首页展示</w:t>
      </w:r>
      <w:bookmarkEnd w:id="22"/>
      <w:bookmarkEnd w:id="24"/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120640" cy="3369945"/>
            <wp:effectExtent l="0" t="0" r="381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3" w:firstLineChars="200"/>
        <w:outlineLvl w:val="1"/>
        <w:rPr>
          <w:rFonts w:hint="default" w:ascii="仿宋_GB2312" w:hAnsi="仿宋_GB2312" w:eastAsia="楷体_GB2312" w:cs="仿宋_GB2312"/>
          <w:sz w:val="32"/>
          <w:szCs w:val="32"/>
          <w:lang w:val="en-US" w:eastAsia="zh-CN"/>
        </w:rPr>
      </w:pPr>
      <w:bookmarkStart w:id="25" w:name="_Toc114212428"/>
      <w:r>
        <w:rPr>
          <w:rFonts w:hint="eastAsia" w:ascii="楷体_GB2312" w:hAnsi="楷体_GB2312" w:eastAsia="楷体_GB2312" w:cs="楷体_GB2312"/>
          <w:b/>
          <w:sz w:val="32"/>
          <w:szCs w:val="32"/>
        </w:rPr>
        <w:t>（一）</w:t>
      </w:r>
      <w:bookmarkEnd w:id="25"/>
      <w:r>
        <w:rPr>
          <w:rFonts w:hint="eastAsia" w:ascii="楷体_GB2312" w:hAnsi="楷体_GB2312" w:eastAsia="楷体_GB2312" w:cs="楷体_GB2312"/>
          <w:b/>
          <w:sz w:val="32"/>
          <w:szCs w:val="32"/>
          <w:lang w:val="en-US" w:eastAsia="zh-CN"/>
        </w:rPr>
        <w:t>政策依据</w:t>
      </w:r>
    </w:p>
    <w:p>
      <w:pPr>
        <w:spacing w:line="54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信息更新：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根据《市工信局：关于印发厦门市优质中小企业梯度培育管理实施细则的通知》（厦工信规〔2023〕2号）通知，第三章第十二条要求，有效期内的创新型中小企业、专精特新中小企业、专精特新“小巨人”企业，应在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每年4月30日前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通过培育平台更新企业信息，并对信息的真实性和准确性负责。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未及时更新企业信息的，取消复核资格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复核申请：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根据《市工信局：关于印发厦门市优质中小企业梯度培育管理实施细则的通知》（厦工信规〔2023〕2号）通知，第三章第十一条要求，经公告的创新型中小企业有效期为三年，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每次到期前一个月内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由企业重新登录培育平台进行自评，经各区、管委会审核（含实地抽查）通过后，报市工信局公告有效期延长三年。经认定的专精特新中小企业、专精特新“小巨人”企业和成长型中小企业有效期为三年，每次到期后由认定部门组织复核（含实地抽查），复核通过的，有效期延长三年。</w:t>
      </w:r>
      <w:bookmarkStart w:id="38" w:name="_GoBack"/>
      <w:bookmarkEnd w:id="38"/>
    </w:p>
    <w:p>
      <w:pPr>
        <w:pStyle w:val="3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重大变更：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根据《市工信局：关于印发厦门市优质中小企业梯度培育管理实施细则的通知》（厦工信规〔2023〕2号）通知，第三章第十三条要求，有效期内的创新型中小企业、专精特新中小企业、专精特新“小巨人”企业和成长型中小企业，如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发生更名、合并、重组、跨省迁移、设立境外分支机构等与评价认定条件有关的重大变化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，应在发生变化后的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3个月内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登录培育平台，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填写重大变化情况报告表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经市工信局审核，符合创新型中小企业、专精特新中小企业和成长型中小企业评价和认定标准的，其称号及有效期不变；不符合评价和认定标准的，核实后取消公告或认定。不再符合认定标准的专精特新“小巨人”企业，由市工信局核实后报工业和信息化部，由工业和信息化部取消认定。对于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未在3个月内报告重大变化情况的，取消复核资格，或直接取消公告或认定。</w:t>
      </w:r>
    </w:p>
    <w:p>
      <w:pPr>
        <w:pStyle w:val="3"/>
        <w:rPr>
          <w:rFonts w:hint="default"/>
          <w:lang w:val="en-US" w:eastAsia="zh-CN"/>
        </w:rPr>
      </w:pPr>
    </w:p>
    <w:p>
      <w:pPr>
        <w:pStyle w:val="5"/>
        <w:numPr>
          <w:ilvl w:val="255"/>
          <w:numId w:val="0"/>
        </w:numPr>
        <w:spacing w:before="0" w:after="0" w:line="540" w:lineRule="exact"/>
        <w:ind w:firstLine="643" w:firstLineChars="200"/>
        <w:rPr>
          <w:rFonts w:hint="default" w:ascii="楷体_GB2312" w:hAnsi="楷体_GB2312" w:eastAsia="楷体_GB2312" w:cs="楷体_GB2312"/>
          <w:szCs w:val="32"/>
          <w:lang w:val="en-US" w:eastAsia="zh-CN"/>
        </w:rPr>
      </w:pPr>
      <w:bookmarkStart w:id="26" w:name="_Toc10599"/>
      <w:bookmarkStart w:id="27" w:name="_Toc23930"/>
      <w:bookmarkStart w:id="28" w:name="_Toc114212430"/>
      <w:bookmarkStart w:id="29" w:name="_Toc16823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val="en-US" w:eastAsia="zh-CN"/>
        </w:rPr>
        <w:t>二</w:t>
      </w:r>
      <w:r>
        <w:rPr>
          <w:rFonts w:hint="eastAsia" w:ascii="楷体_GB2312" w:hAnsi="楷体_GB2312" w:eastAsia="楷体_GB2312" w:cs="楷体_GB2312"/>
          <w:szCs w:val="32"/>
        </w:rPr>
        <w:t>）</w:t>
      </w:r>
      <w:bookmarkEnd w:id="26"/>
      <w:bookmarkEnd w:id="27"/>
      <w:bookmarkEnd w:id="28"/>
      <w:bookmarkEnd w:id="29"/>
      <w:r>
        <w:rPr>
          <w:rFonts w:hint="eastAsia" w:ascii="楷体_GB2312" w:hAnsi="楷体_GB2312" w:eastAsia="楷体_GB2312" w:cs="楷体_GB2312"/>
          <w:szCs w:val="32"/>
          <w:lang w:val="en-US" w:eastAsia="zh-CN"/>
        </w:rPr>
        <w:t>企业账号申请及登陆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615940" cy="1967230"/>
            <wp:effectExtent l="0" t="0" r="3810" b="1397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以上标注的任意一个</w:t>
      </w:r>
      <w:r>
        <w:rPr>
          <w:rFonts w:hint="eastAsia" w:ascii="仿宋_GB2312" w:hAnsi="仿宋_GB2312" w:eastAsia="仿宋_GB2312" w:cs="仿宋_GB2312"/>
          <w:sz w:val="32"/>
          <w:szCs w:val="32"/>
        </w:rPr>
        <w:t>【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申报</w:t>
      </w:r>
      <w:r>
        <w:rPr>
          <w:rFonts w:hint="eastAsia" w:ascii="仿宋_GB2312" w:hAnsi="仿宋_GB2312" w:eastAsia="仿宋_GB2312" w:cs="仿宋_GB2312"/>
          <w:sz w:val="32"/>
          <w:szCs w:val="32"/>
        </w:rPr>
        <w:t>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按钮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会跳转到</w:t>
      </w:r>
      <w:r>
        <w:rPr>
          <w:rFonts w:hint="eastAsia" w:ascii="仿宋_GB2312" w:hAnsi="仿宋_GB2312" w:eastAsia="仿宋_GB2312" w:cs="仿宋_GB2312"/>
          <w:sz w:val="32"/>
          <w:szCs w:val="32"/>
        </w:rPr>
        <w:t>【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工业和信息化部统一登录系统</w:t>
      </w:r>
      <w:r>
        <w:rPr>
          <w:rFonts w:hint="eastAsia" w:ascii="仿宋_GB2312" w:hAnsi="仿宋_GB2312" w:eastAsia="仿宋_GB2312" w:cs="仿宋_GB2312"/>
          <w:sz w:val="32"/>
          <w:szCs w:val="32"/>
        </w:rPr>
        <w:t>】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的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登录页面进行注册/登录。</w:t>
      </w:r>
    </w:p>
    <w:p>
      <w:pPr>
        <w:pStyle w:val="11"/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3309620</wp:posOffset>
                </wp:positionH>
                <wp:positionV relativeFrom="paragraph">
                  <wp:posOffset>445135</wp:posOffset>
                </wp:positionV>
                <wp:extent cx="1516380" cy="1676400"/>
                <wp:effectExtent l="13970" t="13970" r="24130" b="1651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50715" y="7290435"/>
                          <a:ext cx="1516380" cy="16764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0.6pt;margin-top:35.05pt;height:132pt;width:119.4pt;z-index:251660288;v-text-anchor:middle;mso-width-relative:page;mso-height-relative:page;" filled="f" stroked="t" coordsize="21600,21600" o:gfxdata="UEsDBAoAAAAAAIdO4kAAAAAAAAAAAAAAAAAEAAAAZHJzL1BLAwQUAAAACACHTuJAcp9GudkAAAAK&#10;AQAADwAAAGRycy9kb3ducmV2LnhtbE2Py07DMBBF90j8gzVI7KjtlLYoxOmChwQLVLUgsZ3EQxyI&#10;7Sh26/D3mBUsR3N077nVdrYDO9EUeu8UyIUARq71unedgrfXx6sbYCGi0zh4Rwq+KcC2Pj+rsNQ+&#10;uT2dDrFjOcSFEhWYGMeS89AashgWfiSXfx9+shjzOXVcT5hyuB14IcSaW+xdbjA40p2h9utwtApe&#10;mud9Sqt3eooPs8Rd+vRo7pW6vJDiFlikOf7B8Kuf1aHOTo0/Oh3YoGBVyCKjCjZCAsvAZi3yuEbB&#10;cnktgdcV/z+h/gFQSwMEFAAAAAgAh07iQGgHULB5AgAA2gQAAA4AAABkcnMvZTJvRG9jLnhtbK1U&#10;zW4TMRC+I/EOlu90d9P8NeqmihIVIVW0UkGcHa83a8l/2E7S8jJI3HgIHgfxGnz2pm0oHHogB2fG&#10;M/uNv88zPr+404rshA/SmppWJyUlwnDbSLOp6ccPl2+mlITITMOUNaKm9yLQi/nrV+d7NxMD21nV&#10;CE8AYsJs72raxehmRRF4JzQLJ9YJg2BrvWYRrt8UjWd7oGtVDMpyXOytb5y3XISA3VUfpAdE/xJA&#10;27aSi5XlWy1M7FG9UCyCUuikC3SeT9u2gsfrtg0iElVTMI15RRHY67QW83M223jmOskPR2AvOcIz&#10;TppJg6KPUCsWGdl6+ReUltzbYNt4wq0ueiJZEbCoymfa3HbMicwFUgf3KHr4f7D8/e7GE9nUdARJ&#10;DNO48V9fv//88Y1gA+rsXZgh6dbd+IMXYCaqd63X6R8kyF1Nh8NROalGlNzXdDI4K4eno15dcRcJ&#10;R0I1qsanU1ThyKjGk/GwzBWKJyjnQ3wrrCbJqKnH9WVV2e4qRJRH6kNKqmzspVQqX6EyZF/TwXQ0&#10;wQk4Q1+26AeY2oFbMBtKmNqg4Xn0GTJYJZv0eQIKfrNeKk92DG2yLNMvnR3l/khLtVcsdH1eDvUU&#10;tYyYCSV1TafHXysDkKRgr1my1ra5h+Le9q0YHL+UgL1iId4wj96DQJjOeI2lVRak7MGipLP+y7/2&#10;Uz5aAlFK9uhlEP68ZV5Qot4ZNMtZNRwCNmZnOJoM4PjjyPo4YrZ6aaFDhXfA8Wym/KgezNZb/QlD&#10;vEhVEWKGo3Yv7cFZxn7G8AxwsVjkNDS8Y/HK3DqewPsLXGyjbWW+2yd1DqKh5fMdHMYzzdSxn7Oe&#10;nqT5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HKfRrnZAAAACgEAAA8AAAAAAAAAAQAgAAAAIgAA&#10;AGRycy9kb3ducmV2LnhtbFBLAQIUABQAAAAIAIdO4kBoB1CweQIAANoEAAAOAAAAAAAAAAEAIAAA&#10;ACgBAABkcnMvZTJvRG9jLnhtbFBLBQYAAAAABgAGAFkBAAAT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4552315" cy="2342515"/>
            <wp:effectExtent l="0" t="0" r="635" b="635"/>
            <wp:docPr id="34" name="图片 34" descr="deng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denglu"/>
                    <pic:cNvPicPr>
                      <a:picLocks noChangeAspect="1"/>
                    </pic:cNvPicPr>
                  </pic:nvPicPr>
                  <pic:blipFill>
                    <a:blip r:embed="rId7"/>
                    <a:srcRect l="7208" t="289" r="5440" b="4052"/>
                    <a:stretch>
                      <a:fillRect/>
                    </a:stretch>
                  </pic:blipFill>
                  <pic:spPr>
                    <a:xfrm>
                      <a:off x="0" y="0"/>
                      <a:ext cx="4552315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仿宋" w:hAnsi="仿宋" w:eastAsia="仿宋" w:cs="仿宋"/>
          <w:sz w:val="32"/>
          <w:szCs w:val="32"/>
        </w:rPr>
      </w:pPr>
    </w:p>
    <w:p>
      <w:pPr>
        <w:numPr>
          <w:ilvl w:val="0"/>
          <w:numId w:val="1"/>
        </w:numPr>
        <w:spacing w:line="54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未注册的企业请先注册账号（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注意：请使用企业账号而非自然人账号登录，自然人账号可进行【实名认证】绑定企业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），待审核通过后即可登录。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后会自动跳转至工信部对应的申报网站，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如未进行跳转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，可打开以下的网站：</w:t>
      </w:r>
    </w:p>
    <w:p>
      <w:pPr>
        <w:numPr>
          <w:ilvl w:val="0"/>
          <w:numId w:val="0"/>
        </w:numPr>
        <w:spacing w:line="54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</w:t>
      </w:r>
      <w:r>
        <w:fldChar w:fldCharType="begin"/>
      </w:r>
      <w:r>
        <w:instrText xml:space="preserve"> HYPERLINK "https://zjtx.miit.gov.cn/zxqySy/main" </w:instrText>
      </w:r>
      <w:r>
        <w:fldChar w:fldCharType="separate"/>
      </w:r>
      <w:r>
        <w:rPr>
          <w:rStyle w:val="14"/>
          <w:rFonts w:hint="eastAsia" w:ascii="仿宋_GB2312" w:hAnsi="仿宋_GB2312" w:eastAsia="仿宋_GB2312" w:cs="仿宋_GB2312"/>
          <w:sz w:val="32"/>
          <w:szCs w:val="32"/>
        </w:rPr>
        <w:t>https://zjtx.miit.gov.cn/zxqySy/main</w:t>
      </w:r>
      <w:r>
        <w:rPr>
          <w:rStyle w:val="14"/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</w:p>
    <w:p>
      <w:pPr>
        <w:numPr>
          <w:ilvl w:val="0"/>
          <w:numId w:val="0"/>
        </w:numPr>
        <w:spacing w:line="540" w:lineRule="exact"/>
        <w:ind w:firstLine="643" w:firstLineChars="200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注意：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注册账号有问题请使用【绑定手机号】【忘记密码】【账号找回】【手机号码修改】等功能解决或在工作日：9-17点，拨打010-12381-6咨询。</w:t>
      </w:r>
    </w:p>
    <w:p>
      <w:pPr>
        <w:pStyle w:val="5"/>
        <w:numPr>
          <w:ilvl w:val="255"/>
          <w:numId w:val="0"/>
        </w:numPr>
        <w:spacing w:before="0" w:after="0" w:line="540" w:lineRule="exact"/>
        <w:ind w:firstLine="640" w:firstLineChars="200"/>
        <w:rPr>
          <w:rFonts w:hint="eastAsia" w:ascii="楷体_GB2312" w:hAnsi="楷体_GB2312" w:eastAsia="楷体_GB2312" w:cs="楷体_GB231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Cs w:val="32"/>
          <w:lang w:val="en-US" w:eastAsia="zh-CN"/>
        </w:rPr>
        <w:t>二、企业信息更新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点击【企业信息管理】--【企业信息】--选择右上角的【信息更新】，根据企业实际情况对内容进行更新。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11495" cy="3007360"/>
            <wp:effectExtent l="0" t="0" r="8255" b="2540"/>
            <wp:docPr id="15" name="图片 15" descr="360截图20230301150706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60截图2023030115070688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08320" cy="2408555"/>
            <wp:effectExtent l="0" t="0" r="11430" b="10795"/>
            <wp:docPr id="2" name="图片 2" descr="微信截图_2023030308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303030859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3155950"/>
            <wp:effectExtent l="0" t="0" r="9525" b="6350"/>
            <wp:docPr id="16" name="图片 16" descr="5bac48c40bbe4ccabea7b26bb9ae9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bac48c40bbe4ccabea7b26bb9ae9a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</w:p>
    <w:p>
      <w:pPr>
        <w:pStyle w:val="5"/>
        <w:numPr>
          <w:ilvl w:val="255"/>
          <w:numId w:val="0"/>
        </w:numPr>
        <w:spacing w:before="0" w:after="0" w:line="540" w:lineRule="exact"/>
        <w:ind w:firstLine="640" w:firstLineChars="200"/>
        <w:rPr>
          <w:rFonts w:hint="eastAsia" w:ascii="黑体" w:hAnsi="黑体" w:eastAsia="黑体" w:cs="黑体"/>
          <w:b w:val="0"/>
          <w:bCs/>
          <w:szCs w:val="32"/>
        </w:rPr>
      </w:pPr>
      <w:bookmarkStart w:id="30" w:name="_Toc13283"/>
      <w:bookmarkStart w:id="31" w:name="_Toc23792"/>
      <w:bookmarkStart w:id="32" w:name="_Toc20964"/>
      <w:bookmarkStart w:id="33" w:name="_Toc114212441"/>
      <w:r>
        <w:rPr>
          <w:rFonts w:hint="eastAsia" w:ascii="黑体" w:hAnsi="黑体" w:eastAsia="黑体" w:cs="黑体"/>
          <w:b w:val="0"/>
          <w:bCs/>
          <w:szCs w:val="32"/>
          <w:lang w:val="en-US" w:eastAsia="zh-CN"/>
        </w:rPr>
        <w:t>三、</w:t>
      </w:r>
      <w:r>
        <w:rPr>
          <w:rFonts w:hint="eastAsia" w:ascii="黑体" w:hAnsi="黑体" w:eastAsia="黑体" w:cs="黑体"/>
          <w:b w:val="0"/>
          <w:bCs/>
          <w:szCs w:val="32"/>
        </w:rPr>
        <w:t>企业重大变更</w:t>
      </w:r>
      <w:bookmarkEnd w:id="30"/>
      <w:bookmarkEnd w:id="31"/>
      <w:bookmarkEnd w:id="32"/>
      <w:bookmarkEnd w:id="33"/>
    </w:p>
    <w:p>
      <w:pPr>
        <w:spacing w:line="540" w:lineRule="exact"/>
        <w:ind w:firstLine="640" w:firstLineChars="200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如果企业发生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更名、合并、重组、跨省迁移、设立境外分支机构等与评价认定条件有关的重大变化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，应在发生变化后的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3个月内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登录培育平台，填写重大变化情况报告表。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注意：对于未在3个月内报告重大变化情况的，取消复核资格，或直接取消公告或认定。</w:t>
      </w:r>
    </w:p>
    <w:p>
      <w:pPr>
        <w:spacing w:line="54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企业在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此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界面可以进行企业重大变更操作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如下图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新增变更】，企业可根据情况新增重大信息变更。在变更记录显示界面，企业可以对暂存的数据进行【编辑】、【删除】操作；点击【详情】可以查看企业提交的数据的详细信息。根据【变更类型】，可以查询企业的历史变更记录。</w:t>
      </w:r>
    </w:p>
    <w:p>
      <w:pPr>
        <w:pStyle w:val="2"/>
        <w:ind w:left="0" w:leftChars="0" w:firstLine="0" w:firstLineChars="0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4185920</wp:posOffset>
                </wp:positionH>
                <wp:positionV relativeFrom="paragraph">
                  <wp:posOffset>1310005</wp:posOffset>
                </wp:positionV>
                <wp:extent cx="648335" cy="472440"/>
                <wp:effectExtent l="13970" t="13970" r="23495" b="16510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41315" y="2615565"/>
                          <a:ext cx="648335" cy="4724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9.6pt;margin-top:103.15pt;height:37.2pt;width:51.05pt;z-index:251661312;v-text-anchor:middle;mso-width-relative:page;mso-height-relative:page;" filled="f" stroked="t" coordsize="21600,21600" o:gfxdata="UEsDBAoAAAAAAIdO4kAAAAAAAAAAAAAAAAAEAAAAZHJzL1BLAwQUAAAACACHTuJAS7DP8NkAAAAL&#10;AQAADwAAAGRycy9kb3ducmV2LnhtbE2Py07DMBBF90j8gzVI7KidoKZtGqcLHhIsUNWCxHaSDHEg&#10;tqPYbcLfM6xgN4+jO2eK3Wx7caYxdN5pSBYKBLnaN51rNby9Pt6sQYSIrsHeO9LwTQF25eVFgXnj&#10;J3eg8zG2gkNcyFGDiXHIpQy1IYth4QdyvPvwo8XI7djKZsSJw20vU6UyabFzfMHgQHeG6q/jyWp4&#10;qZ4P07R8p6f4MCe4nz49mnutr68StQURaY5/MPzqszqU7FT5k2uC6DVky03KqIZUZbcgmFhlCRcV&#10;T9ZqBbIs5P8fyh9QSwMEFAAAAAgAh07iQANp+aF3AgAA2AQAAA4AAABkcnMvZTJvRG9jLnhtbK1U&#10;zW4TMRC+I/EOlu90s+kmDVE3VZSoCKmilQri7Hi9WUv+w3Z+yssgceMh+jiI1+CzN21D4dADOTgz&#10;ntlvPJ+/8fnFXiuyFT5Ia2pangwoEYbbRpp1TT99vHwzoSREZhqmrBE1vROBXsxevzrfuakY2s6q&#10;RngCEBOmO1fTLkY3LYrAO6FZOLFOGARb6zWLcP26aDzbAV2rYjgYjIud9Y3zlosQsLvsg/SA6F8C&#10;aNtWcrG0fKOFiT2qF4pFtBQ66QKd5dO2reDxum2DiETVFJ3GvKII7FVai9k5m649c53khyOwlxzh&#10;WU+aSYOij1BLFhnZePkXlJbc22DbeMKtLvpGMiPoohw84+a2Y07kXkB1cI+kh/8Hyz9sbzyRTU3H&#10;Y0oM07jxX99+/Lz/TrABdnYuTJF06278wQswU6v71uv0jybIvqajqipPyxEldzUdjsvRaDzq2RX7&#10;SDgSxtXk9BRxjoTqbFhVmf3iCcj5EN8Jq0kyaupxeZlTtr0KEcWR+pCS6hp7KZXKF6gM2aHqZHSW&#10;8BlU2UINMLVDZ8GsKWFqDbnz6DNksEo26fMEFPx6tVCebBlEshikXzo5yv2RlmovWej6vBzqG9Qy&#10;YiKU1DWdHH+tDEASfz1jyVrZ5g58e9sLMTh+KQF7xUK8YR7Kgy4xm/EaS6ssmrIHi5LO+q//2k/5&#10;EASilOygZDT8ZcO8oES9N5DK2zJRTWJ2qtHZEI4/jqyOI2ajFxY8lHgFHM9myo/qwWy91Z8xwvNU&#10;FSFmOGr31B6cRewnDI8AF/N5ToPcHYtX5tbxBN5f4HwTbSvz3T6xcyANgs93cBjONFHHfs56epBm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LsM/w2QAAAAsBAAAPAAAAAAAAAAEAIAAAACIAAABk&#10;cnMvZG93bnJldi54bWxQSwECFAAUAAAACACHTuJAA2n5oXcCAADYBAAADgAAAAAAAAABACAAAAAo&#10;AQAAZHJzL2Uyb0RvYy54bWxQSwUGAAAAAAYABgBZAQAAEQ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2983865</wp:posOffset>
                </wp:positionH>
                <wp:positionV relativeFrom="paragraph">
                  <wp:posOffset>700405</wp:posOffset>
                </wp:positionV>
                <wp:extent cx="541020" cy="129540"/>
                <wp:effectExtent l="3175" t="13970" r="4445" b="39370"/>
                <wp:wrapNone/>
                <wp:docPr id="71" name="直接箭头连接符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60215" y="2106930"/>
                          <a:ext cx="541020" cy="12954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4.95pt;margin-top:55.15pt;height:10.2pt;width:42.6pt;z-index:251666432;mso-width-relative:page;mso-height-relative:page;" filled="f" stroked="t" coordsize="21600,21600" o:gfxdata="UEsDBAoAAAAAAIdO4kAAAAAAAAAAAAAAAAAEAAAAZHJzL1BLAwQUAAAACACHTuJATVFuddoAAAAL&#10;AQAADwAAAGRycy9kb3ducmV2LnhtbE2PwU7DMAyG70i8Q2QkbizpRtetNN0BwQkOMBDSblnjtdUa&#10;pzTZWnh6zAmO9v/p9+diM7lOnHEIrScNyUyBQKq8banW8P72eLMCEaIhazpPqOELA2zKy4vC5NaP&#10;9IrnbawFl1DIjYYmxj6XMlQNOhNmvkfi7OAHZyKPQy3tYEYud52cK7WUzrTEFxrT432D1XF7chqU&#10;m8bjx/PuIfvOXtL5Z5/5Q/uk9fVVou5ARJziHwy/+qwOJTvt/YlsEJ2G2+V6zSgHiVqAYCJN0wTE&#10;njcLlYEsC/n/h/IHUEsDBBQAAAAIAIdO4kCjLoP2GQIAAPEDAAAOAAAAZHJzL2Uyb0RvYy54bWyt&#10;U0uOEzEQ3SNxB8t70h+STKaVziwShg2CSMABHLe725J/KnvSySW4ABIrYMWwmj2ngeEYlJ2QgWEz&#10;C3rhLruqXtV7Ls8vdlqRrQAvralpMcopEYbbRpqupm/fXD6ZUeIDMw1T1oia7oWnF4vHj+aDq0Rp&#10;e6saAQRBjK8GV9M+BFdlmee90MyPrBMGna0FzQJuocsaYAOia5WVeT7NBguNA8uF93i6OjjpEREe&#10;AmjbVnKxsvxKCxMOqCAUC0jJ99J5ukjdtq3g4VXbehGIqikyDWnFImhv4pot5qzqgLle8mML7CEt&#10;3OOkmTRY9AS1YoGRK5D/QGnJwXrbhhG3OjsQSYogiyK/p83rnjmRuKDU3p1E9/8Plr/croHIpqZn&#10;BSWGabzx2/c3P959uv16/f3jzc9vH6L95TNBP4o1OF9hztKs4bjzbg2R+a4FHf/IiexqOi6neVlM&#10;KNnXtCzy6fnTo9hiFwjHgMm4yEu8Bo4BRXk+GSd/dgfkwIfnwmoSjZr6AEx2fVhaY/BaLRRJcLZ9&#10;4QO2gom/E2IXxl5KpdLtKkMG7GE2OcNuOMORbXFU0NQOaXvTUcJUh2+BB0iQ3irZxPQI5KHbLBWQ&#10;LcMJWubxizpgub/CYu0V8/0hLrkOs6VlwOeipK7p7JTNqsCkemYaEvYOFWcAdjjCKoPoUeaDsNHa&#10;2Gaf9E7nOAmp/nFq46j9uU/Zdy918Q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NUW512gAAAAsB&#10;AAAPAAAAAAAAAAEAIAAAACIAAABkcnMvZG93bnJldi54bWxQSwECFAAUAAAACACHTuJAoy6D9hkC&#10;AADxAwAADgAAAAAAAAABACAAAAApAQAAZHJzL2Uyb0RvYy54bWxQSwUGAAAAAAYABgBZAQAAtAUA&#10;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877570</wp:posOffset>
                </wp:positionV>
                <wp:extent cx="533400" cy="266700"/>
                <wp:effectExtent l="13970" t="13970" r="16510" b="24130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4095" y="2105025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6.85pt;margin-top:69.1pt;height:21pt;width:42pt;z-index:251665408;v-text-anchor:middle;mso-width-relative:page;mso-height-relative:page;" filled="f" stroked="t" coordsize="21600,21600" o:gfxdata="UEsDBAoAAAAAAIdO4kAAAAAAAAAAAAAAAAAEAAAAZHJzL1BLAwQUAAAACACHTuJAkyQXOtkAAAAL&#10;AQAADwAAAGRycy9kb3ducmV2LnhtbE2PT0+DQBDF7yZ+h82YeLMLNBRCWXrwT6IHY1pNvA4wZVF2&#10;l7Dbgt/e8VSP894vb94rd4sZxJkm3zurIF5FIMg2ru1tp+Dj/ekuB+ED2hYHZ0nBD3nYVddXJRat&#10;m+2ezofQCQ6xvkAFOoSxkNI3mgz6lRvJsnd0k8HA59TJdsKZw80gkyjaSIO95Q8aR7rX1HwfTkbB&#10;a/2yn+f0k57D4xLj2/zlUD8odXsTR1sQgZZwgeGvPleHijvV7mRbLwYFabbOGGVjnScgmNikGSs1&#10;K3mUgKxK+X9D9QtQSwMEFAAAAAgAh07iQDVSYQ51AgAA2AQAAA4AAABkcnMvZTJvRG9jLnhtbK1U&#10;zW4TMRC+I/EOlu90N2nSpFE3VZQoCKmikQri7Hi9WUv+w3ayKS+DxI2H4HEQr8Hn3W0bCoceyGEz&#10;4xl/4+/zjK+uj1qRg/BBWlPQwVlOiTDcltLsCvrxw/rNlJIQmSmZskYU9F4Eej1//eqqcTMxtLVV&#10;pfAEICbMGlfQOkY3y7LAa6FZOLNOGAQr6zWLcP0uKz1rgK5VNszzi6yxvnTechECVlddkPaI/iWA&#10;tqokFyvL91qY2KF6oVgEpVBLF+i8PW1VCR5vqyqISFRBwTS2XxSBvU3fbH7FZjvPXC15fwT2kiM8&#10;46SZNCj6CLVikZG9l39Bacm9DbaKZ9zqrCPSKgIWg/yZNnc1c6LlAqmDexQ9/D9Y/v6w8USWBZ1A&#10;EsM0bvzX1+8/f3wjWIA6jQszJN25je+9ADNRPVZep3+QIMeCjqbDUX45puS+oMNBPs6H405dcYyE&#10;I2F8fj7KUYSnhIuLCWwgZk9Azof4VlhNklFQj8trNWWHmxC71IeUVNfYtVQK62ymDGkAOh1PUJ8z&#10;dGWFboCpHZgFs6OEqR3anUffQgarZJm2p93B77ZL5cmBoUmWefr1J/sjLdVesVB3eW2oI6hlxEQo&#10;qQs6Pd2tDOgl/TrFkrW15T309rZrxOD4WgL2hoW4YR6dB30wm/EWn0pZkLK9RUlt/Zd/rad8NASi&#10;lDToZBD+vGdeUKLeGbTK5WA0AmxsndF4MoTjTyPb04jZ66WFDgO8Ao63ZsqP6sGsvNWfMMKLVBUh&#10;Zjhqd9L2zjJ2E4ZHgIvFok1DuzsWb8yd4wm8u8DFPtpKtnf7pE4vGhq+7Y5+ONNEnfpt1tODNP8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kyQXOtkAAAALAQAADwAAAAAAAAABACAAAAAiAAAAZHJz&#10;L2Rvd25yZXYueG1sUEsBAhQAFAAAAAgAh07iQDVSYQ51AgAA2AQAAA4AAAAAAAAAAQAgAAAAKAEA&#10;AGRycy9lMm9Eb2MueG1sUEsFBgAAAAAGAAYAWQEAAA8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="仿宋_GB2312"/>
          <w:lang w:eastAsia="zh-CN"/>
        </w:rPr>
        <w:drawing>
          <wp:inline distT="0" distB="0" distL="114300" distR="114300">
            <wp:extent cx="5400675" cy="2914650"/>
            <wp:effectExtent l="0" t="0" r="9525" b="0"/>
            <wp:docPr id="6" name="图片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ag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255"/>
          <w:numId w:val="0"/>
        </w:numPr>
        <w:spacing w:before="0" w:after="0" w:line="540" w:lineRule="exact"/>
        <w:ind w:firstLine="640" w:firstLineChars="200"/>
        <w:rPr>
          <w:rFonts w:hint="eastAsia" w:ascii="黑体" w:hAnsi="黑体" w:eastAsia="黑体" w:cs="黑体"/>
          <w:b w:val="0"/>
          <w:bCs/>
          <w:szCs w:val="32"/>
        </w:rPr>
      </w:pPr>
      <w:bookmarkStart w:id="34" w:name="_Toc26328"/>
      <w:bookmarkStart w:id="35" w:name="_Toc32191"/>
      <w:bookmarkStart w:id="36" w:name="_Toc114212442"/>
      <w:bookmarkStart w:id="37" w:name="_Toc14764"/>
      <w:r>
        <w:rPr>
          <w:rFonts w:hint="eastAsia" w:ascii="黑体" w:hAnsi="黑体" w:eastAsia="黑体" w:cs="黑体"/>
          <w:b w:val="0"/>
          <w:bCs/>
          <w:szCs w:val="32"/>
          <w:lang w:val="en-US" w:eastAsia="zh-CN"/>
        </w:rPr>
        <w:t>四、</w:t>
      </w:r>
      <w:r>
        <w:rPr>
          <w:rFonts w:hint="eastAsia" w:ascii="黑体" w:hAnsi="黑体" w:eastAsia="黑体" w:cs="黑体"/>
          <w:b w:val="0"/>
          <w:bCs/>
          <w:szCs w:val="32"/>
        </w:rPr>
        <w:t>认证到期管理</w:t>
      </w:r>
      <w:bookmarkEnd w:id="34"/>
      <w:bookmarkEnd w:id="35"/>
      <w:bookmarkEnd w:id="36"/>
      <w:bookmarkEnd w:id="37"/>
    </w:p>
    <w:p>
      <w:pPr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企业可以在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【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认证到期管理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】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页</w:t>
      </w:r>
      <w:r>
        <w:rPr>
          <w:rFonts w:hint="eastAsia" w:ascii="仿宋_GB2312" w:hAnsi="仿宋_GB2312" w:eastAsia="仿宋_GB2312" w:cs="仿宋_GB2312"/>
          <w:sz w:val="32"/>
          <w:szCs w:val="32"/>
        </w:rPr>
        <w:t>面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提交</w:t>
      </w:r>
      <w:r>
        <w:rPr>
          <w:rFonts w:hint="eastAsia" w:ascii="仿宋_GB2312" w:hAnsi="仿宋_GB2312" w:eastAsia="仿宋_GB2312" w:cs="仿宋_GB2312"/>
          <w:sz w:val="32"/>
          <w:szCs w:val="32"/>
        </w:rPr>
        <w:t>复核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申请</w:t>
      </w:r>
      <w:r>
        <w:rPr>
          <w:rFonts w:hint="eastAsia" w:ascii="仿宋_GB2312" w:hAnsi="仿宋_GB2312" w:eastAsia="仿宋_GB2312" w:cs="仿宋_GB2312"/>
          <w:sz w:val="32"/>
          <w:szCs w:val="32"/>
        </w:rPr>
        <w:t>。未认定的企业不提供复核功能，满足复核条件的企业点击【去复核】，可以进行复核申请。该界面可以查询企业的历史复核记录，对已提交复核的记录可以进行【详情】操作。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4403090</wp:posOffset>
                </wp:positionH>
                <wp:positionV relativeFrom="paragraph">
                  <wp:posOffset>1124585</wp:posOffset>
                </wp:positionV>
                <wp:extent cx="327660" cy="152400"/>
                <wp:effectExtent l="13970" t="13970" r="24130" b="16510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71795" y="7480935"/>
                          <a:ext cx="327660" cy="1524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6.7pt;margin-top:88.55pt;height:12pt;width:25.8pt;z-index:251664384;v-text-anchor:middle;mso-width-relative:page;mso-height-relative:page;" filled="f" stroked="t" coordsize="21600,21600" o:gfxdata="UEsDBAoAAAAAAIdO4kAAAAAAAAAAAAAAAAAEAAAAZHJzL1BLAwQUAAAACACHTuJAH7a5e9kAAAAL&#10;AQAADwAAAGRycy9kb3ducmV2LnhtbE2Py07DMBBF90j8gzVI7Kjj0jYQ4nTBQ4IFQi1IbCfJEAdi&#10;O4rdOvw9wwqWo3t059xyO9tBHGkKvXca1CIDQa7xbe86DW+vDxdXIEJE1+LgHWn4pgDb6vSkxKL1&#10;ye3ouI+d4BIXCtRgYhwLKUNjyGJY+JEcZx9+shj5nDrZTpi43A5ymWUbabF3/MHgSLeGmq/9wWp4&#10;rp92Ka3f6THezwpf0qdHc6f1+ZnKbkBEmuMfDL/6rA4VO9X+4NogBg2b68sVoxzkuQLBRL5a87pa&#10;wzJTCmRVyv8bqh9QSwMEFAAAAAgAh07iQHm0uDd4AgAA2AQAAA4AAABkcnMvZTJvRG9jLnhtbK1U&#10;y24TMRTdI/EPlvd0Jmne6qSKEhUhVbRSQawdjydjyS9s51F+BokdH8HnIH6DY0/ahsKiC7Jw7vW9&#10;c67v8bm+uDxoRXbCB2lNRXtnJSXCcFtLs6noxw9XbyaUhMhMzZQ1oqL3ItDL+etXF3s3E33bWlUL&#10;TwBiwmzvKtrG6GZFEXgrNAtn1gmDYGO9ZhGu3xS1Z3uga1X0y3JU7K2vnbdchIDdVRekR0T/EkDb&#10;NJKLleVbLUzsUL1QLKKl0EoX6DyftmkEjzdNE0QkqqLoNOYVRWCv01rML9hs45lrJT8egb3kCM96&#10;0kwaFH2EWrHIyNbLv6C05N4G28QzbnXRNZIZQRe98hk3dy1zIvcCqoN7JD38P1j+fnfriawrOppS&#10;YpjGjf/6+v3nj28EG2Bn78IMSXfu1h+9ADO1emi8Tv9oghwqOhyMe+PpkJL7io4Hk3J6PuzYFYdI&#10;OBLO++PRCLxzJPSG/UGZ2S+egJwP8a2wmiSjoh6Xlzllu+sQURypDymprrFXUql8gcqQfUX7k+EY&#10;9TmDKhuoAaZ26CyYDSVMbSB3Hn2GDFbJOn2egILfrJfKkx2DSJZl+qWTo9wfaan2ioW2y8uhrkEt&#10;IyZCSV3RyenXygAk8dcxlqy1re/Bt7edEIPjVxKw1yzEW+ahPPCD2Yw3WBpl0ZQ9WpS01n/5137K&#10;hyAQpWQPJaPhz1vmBSXqnYFUpr3BIEk/O4PhuA/Hn0bWpxGz1UsLHnp4BRzPZsqP6sFsvNWfMMKL&#10;VBUhZjhqd9QenWXsJgyPABeLRU6D3B2L1+bO8QTeXeBiG20j890+sXMkDYLPd3AczjRRp37OenqQ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H7a5e9kAAAALAQAADwAAAAAAAAABACAAAAAiAAAA&#10;ZHJzL2Rvd25yZXYueG1sUEsBAhQAFAAAAAgAh07iQHm0uDd4AgAA2AQAAA4AAAAAAAAAAQAgAAAA&#10;KAEAAGRycy9lMm9Eb2MueG1sUEsFBgAAAAAGAAYAWQEAABI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3709670</wp:posOffset>
                </wp:positionH>
                <wp:positionV relativeFrom="paragraph">
                  <wp:posOffset>545465</wp:posOffset>
                </wp:positionV>
                <wp:extent cx="624840" cy="182880"/>
                <wp:effectExtent l="3810" t="13970" r="11430" b="31750"/>
                <wp:wrapNone/>
                <wp:docPr id="68" name="直接箭头连接符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415" y="6894195"/>
                          <a:ext cx="624840" cy="1828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2.1pt;margin-top:42.95pt;height:14.4pt;width:49.2pt;z-index:251663360;mso-width-relative:page;mso-height-relative:page;" filled="f" stroked="t" coordsize="21600,21600" o:gfxdata="UEsDBAoAAAAAAIdO4kAAAAAAAAAAAAAAAAAEAAAAZHJzL1BLAwQUAAAACACHTuJAefwMRdoAAAAK&#10;AQAADwAAAGRycy9kb3ducmV2LnhtbE2Py07DMBBF90j8gzVI7KiTqHkQ4nSBYAULKAiJnRtPk6jx&#10;OMRuE/h6hlVZju7RvWeqzWIHccLJ944UxKsIBFLjTE+tgve3x5sChA+ajB4coYJv9LCpLy8qXRo3&#10;0yuetqEVXEK+1Aq6EMZSSt90aLVfuRGJs72brA58Tq00k5653A4yiaJMWt0TL3R6xPsOm8P2aBVE&#10;dpkPH8+fD/lP/pImX2Pu9v2TUtdXcXQHIuASzjD86bM61Oy0c0cyXgwK0mKdMKqgSG9BMJAVSQZi&#10;x2S8zkHWlfz/Qv0LUEsDBBQAAAAIAIdO4kDqvgKsGAIAAPEDAAAOAAAAZHJzL2Uyb0RvYy54bWyt&#10;U82O0zAQviPxDpbvNE3Vn2zUdA8tywVBJeABXMdJLPlPY2/TvgQvgMQJOAGnvfM0sDwGY6d0Ybns&#10;gRycsT3zzXzfjJeXB63IXoCX1lQ0H40pEYbbWpq2om9eXz0pKPGBmZopa0RFj8LTy9XjR8velWJi&#10;O6tqAQRBjC97V9EuBFdmmeed0MyPrBMGLxsLmgXcQpvVwHpE1yqbjMfzrLdQO7BceI+nm+GSnhDh&#10;IYC2aSQXG8uvtTBhQAWhWEBKvpPO01WqtmkEDy+bxotAVEWRaUgrJkF7F9dstWRlC8x1kp9KYA8p&#10;4R4nzaTBpGeoDQuMXIP8B0pLDtbbJoy41dlAJCmCLPLxPW1edcyJxAWl9u4suv9/sPzFfgtE1hWd&#10;Y98N09jx23c3P95+vP365fuHm5/f3kf78yeC9yhW73yJMWuzhdPOuy1E5ocGdPwjJ3Ko6HSRL6b5&#10;jJJjhL6Y5hezQWxxCISjw3wyLabYBo4OeTEpitSM7A7IgQ/PhNUkGhX1AZhsu7C2xmBbLeRJcLZ/&#10;7gOWgoG/A2IVxl5JpVJ3lSF9RSfFbIHVcIYj2+CooKkd0vampYSpFt8CD5AgvVWyjuERyEO7Wysg&#10;e4YTtB7HL/LAdH+5xdwb5rvBL10NdLUM+FyU1BUtztGsDEyqp6Ym4ehQcQZg+xOsMogeZR6EjdbO&#10;1sekdzrHSUj5T1MbR+3PfYq+e6mr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Hn8DEXaAAAACgEA&#10;AA8AAAAAAAAAAQAgAAAAIgAAAGRycy9kb3ducmV2LnhtbFBLAQIUABQAAAAIAIdO4kDqvgKsGAIA&#10;APEDAAAOAAAAAAAAAAEAIAAAACkBAABkcnMvZTJvRG9jLnhtbFBLBQYAAAAABgAGAFkBAACzBQAA&#10;AAA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4486910</wp:posOffset>
                </wp:positionH>
                <wp:positionV relativeFrom="paragraph">
                  <wp:posOffset>659765</wp:posOffset>
                </wp:positionV>
                <wp:extent cx="525780" cy="281940"/>
                <wp:effectExtent l="13970" t="13970" r="24130" b="2413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25135" y="7031355"/>
                          <a:ext cx="525780" cy="2819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3.3pt;margin-top:51.95pt;height:22.2pt;width:41.4pt;z-index:251662336;v-text-anchor:middle;mso-width-relative:page;mso-height-relative:page;" filled="f" stroked="t" coordsize="21600,21600" o:gfxdata="UEsDBAoAAAAAAIdO4kAAAAAAAAAAAAAAAAAEAAAAZHJzL1BLAwQUAAAACACHTuJAFOUQM9oAAAAL&#10;AQAADwAAAGRycy9kb3ducmV2LnhtbE2PTU/DMAyG70j8h8hI3FhSNrquNN2BDwkOE9pA4uq2pi00&#10;SdVkS/n3mBMc7ffR68fFdjaDONHke2c1JAsFgmztmt62Gt5eH68yED6gbXBwljR8k4dteX5WYN64&#10;aPd0OoRWcIn1OWroQhhzKX3dkUG/cCNZzj7cZDDwOLWymTByuRnktVKpNNhbvtDhSHcd1V+Ho9Gw&#10;q573Md6801N4mBN8iZ8Ou3utLy8SdQsi0Bz+YPjVZ3Uo2alyR9t4MWhYqzRllAO13IBgYp1tViAq&#10;3qyyJciykP9/KH8AUEsDBBQAAAAIAIdO4kBREh77dQIAANgEAAAOAAAAZHJzL2Uyb0RvYy54bWyt&#10;VM1uEzEQviPxDpbvdJO026RRN1WUqAipopUK4ux4vVlL/sN2fsrLIHHjIXgcxGvw2bttQuHQAzk4&#10;M57Zb/x9nvHl1V4rshU+SGsqOjwZUCIMt7U064p+/HD9ZkJJiMzUTFkjKvogAr2avX51uXNTMbKt&#10;VbXwBCAmTHeuom2MbloUgbdCs3BinTAINtZrFuH6dVF7tgO6VsVoMDgvdtbXzlsuQsDusgvSHtG/&#10;BNA2jeRiaflGCxM7VC8Ui6AUWukCneXTNo3g8bZpgohEVRRMY15RBPYqrcXskk3XnrlW8v4I7CVH&#10;eMZJM2lQ9AlqySIjGy//gtKSextsE0+41UVHJCsCFsPBM23uW+ZE5gKpg3sSPfw/WP5+e+eJrCt6&#10;PqbEMI0b//X1+88f3wg2oM7OhSmS7t2d770AM1HdN16nf5Ag+4qW5agcnpaUPFR0PDiFWXbqin0k&#10;PCWMyvEEunMkjCbDi7OsfnEAcj7Et8JqkoyKelxe1pRtb0JEcaQ+pqS6xl5LpfIFKkN2CbQcoz5n&#10;6MoG3QBTOzALZk0JU2u0O48+QwarZJ0+T0DBr1cL5cmWoUkWg/RLJ0e5P9JS7SULbZeXQx1BLSMm&#10;Qkld0cnx18oAJOnXKZasla0foLe3XSMGx68lYG9YiHfMo/OgD2Yz3mJplAUp21uUtNZ/+dd+ykdD&#10;IErJDp0Mwp83zAtK1DuDVrkYnkFqErNzVo5HcPxxZHUcMRu9sNBhiFfA8Wym/KgezcZb/QkjPE9V&#10;EWKGo3Ynbe8sYjdheAS4mM9zGtrdsXhj7h1P4N0FzjfRNjLf7UGdXjQ0fL6DfjjTRB37OevwIM1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BTlEDPaAAAACwEAAA8AAAAAAAAAAQAgAAAAIgAAAGRy&#10;cy9kb3ducmV2LnhtbFBLAQIUABQAAAAIAIdO4kBREh77dQIAANgEAAAOAAAAAAAAAAEAIAAAACkB&#10;AABkcnMvZTJvRG9jLnhtbFBLBQYAAAAABgAGAFkBAAAQ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690" cy="2233930"/>
            <wp:effectExtent l="0" t="0" r="6350" b="6350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rcRect t="727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jc w:val="left"/>
        <w:rPr>
          <w:rFonts w:ascii="仿宋_GB2312" w:hAnsi="仿宋_GB2312" w:eastAsia="仿宋_GB2312" w:cs="仿宋_GB2312"/>
          <w:bCs/>
          <w:sz w:val="32"/>
          <w:szCs w:val="32"/>
        </w:rPr>
      </w:pPr>
    </w:p>
    <w:sectPr>
      <w:footerReference r:id="rId3" w:type="default"/>
      <w:pgSz w:w="11906" w:h="16838"/>
      <w:pgMar w:top="2098" w:right="1474" w:bottom="1984" w:left="1587" w:header="851" w:footer="992" w:gutter="0"/>
      <w:pgNumType w:start="1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楷体"/>
    <w:panose1 w:val="020B0604020202020204"/>
    <w:charset w:val="86"/>
    <w:family w:val="modern"/>
    <w:pitch w:val="default"/>
    <w:sig w:usb0="00000000" w:usb1="00000000" w:usb2="00000010" w:usb3="00000000" w:csb0="00040001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方正小标宋简体">
    <w:altName w:val="Arial Unicode MS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678C8B"/>
    <w:multiLevelType w:val="singleLevel"/>
    <w:tmpl w:val="98678C8B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hideSpellingErrors/>
  <w:hideGrammaticalError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hmMGVkZjEyZWY1NWY3ZWQ5YTNlOGZmZGU5MmRkYzQifQ=="/>
  </w:docVars>
  <w:rsids>
    <w:rsidRoot w:val="00FB2977"/>
    <w:rsid w:val="00011030"/>
    <w:rsid w:val="000E5F7C"/>
    <w:rsid w:val="001877FA"/>
    <w:rsid w:val="001F7912"/>
    <w:rsid w:val="00345CD9"/>
    <w:rsid w:val="00822413"/>
    <w:rsid w:val="008763D4"/>
    <w:rsid w:val="008B52F2"/>
    <w:rsid w:val="00937316"/>
    <w:rsid w:val="00B34FA4"/>
    <w:rsid w:val="00C53A37"/>
    <w:rsid w:val="00CD103A"/>
    <w:rsid w:val="00D042FB"/>
    <w:rsid w:val="00D3288E"/>
    <w:rsid w:val="00E5043D"/>
    <w:rsid w:val="00FB2977"/>
    <w:rsid w:val="01211959"/>
    <w:rsid w:val="031E2B41"/>
    <w:rsid w:val="03E4342C"/>
    <w:rsid w:val="05EC5AEA"/>
    <w:rsid w:val="06FE7CE0"/>
    <w:rsid w:val="08A3278A"/>
    <w:rsid w:val="0BD5665C"/>
    <w:rsid w:val="0C33430C"/>
    <w:rsid w:val="0CA31C5F"/>
    <w:rsid w:val="11DE5EFF"/>
    <w:rsid w:val="12E36BE9"/>
    <w:rsid w:val="15380C1E"/>
    <w:rsid w:val="15E16477"/>
    <w:rsid w:val="17F77D17"/>
    <w:rsid w:val="195F4D9D"/>
    <w:rsid w:val="19CF1C75"/>
    <w:rsid w:val="1B03576B"/>
    <w:rsid w:val="1D762EEB"/>
    <w:rsid w:val="1EEA3CFA"/>
    <w:rsid w:val="1F446531"/>
    <w:rsid w:val="20210692"/>
    <w:rsid w:val="2254252F"/>
    <w:rsid w:val="255E3689"/>
    <w:rsid w:val="281E619A"/>
    <w:rsid w:val="288F53AA"/>
    <w:rsid w:val="2BC61C84"/>
    <w:rsid w:val="2CC72EC2"/>
    <w:rsid w:val="2CCF4FDC"/>
    <w:rsid w:val="2D2D5876"/>
    <w:rsid w:val="2D6C64F7"/>
    <w:rsid w:val="2EF95E0E"/>
    <w:rsid w:val="2F7100B3"/>
    <w:rsid w:val="30960AE9"/>
    <w:rsid w:val="323C728A"/>
    <w:rsid w:val="374F5208"/>
    <w:rsid w:val="3AA91C42"/>
    <w:rsid w:val="3B0A66B9"/>
    <w:rsid w:val="3C7175C8"/>
    <w:rsid w:val="3CF00A00"/>
    <w:rsid w:val="3D2C4A63"/>
    <w:rsid w:val="3DAD4C6E"/>
    <w:rsid w:val="3F5F0A10"/>
    <w:rsid w:val="3F900844"/>
    <w:rsid w:val="4134319A"/>
    <w:rsid w:val="42FF450A"/>
    <w:rsid w:val="4304726B"/>
    <w:rsid w:val="431F54D7"/>
    <w:rsid w:val="459040FF"/>
    <w:rsid w:val="45CB52E9"/>
    <w:rsid w:val="480822C6"/>
    <w:rsid w:val="4B41673E"/>
    <w:rsid w:val="4BB14D58"/>
    <w:rsid w:val="4D051FD5"/>
    <w:rsid w:val="4D192000"/>
    <w:rsid w:val="4E380CC3"/>
    <w:rsid w:val="4E5F43E2"/>
    <w:rsid w:val="4E7758C8"/>
    <w:rsid w:val="4FA459C9"/>
    <w:rsid w:val="52F64637"/>
    <w:rsid w:val="539F45DE"/>
    <w:rsid w:val="545C37CE"/>
    <w:rsid w:val="56C738B0"/>
    <w:rsid w:val="576857F3"/>
    <w:rsid w:val="57783C85"/>
    <w:rsid w:val="5AFD76F1"/>
    <w:rsid w:val="5B8C7A1D"/>
    <w:rsid w:val="5C6E3CC0"/>
    <w:rsid w:val="5E233B07"/>
    <w:rsid w:val="5E675BF6"/>
    <w:rsid w:val="5EFB2CAA"/>
    <w:rsid w:val="5FE31514"/>
    <w:rsid w:val="60994E4B"/>
    <w:rsid w:val="64826CBF"/>
    <w:rsid w:val="652128F7"/>
    <w:rsid w:val="65870C23"/>
    <w:rsid w:val="666F7470"/>
    <w:rsid w:val="66914D82"/>
    <w:rsid w:val="66DC4544"/>
    <w:rsid w:val="678368AA"/>
    <w:rsid w:val="68520753"/>
    <w:rsid w:val="69D471F3"/>
    <w:rsid w:val="6A32420A"/>
    <w:rsid w:val="6C655E9E"/>
    <w:rsid w:val="6CC444AB"/>
    <w:rsid w:val="6D2D20D1"/>
    <w:rsid w:val="6E852628"/>
    <w:rsid w:val="6F2A4CEA"/>
    <w:rsid w:val="70906C1F"/>
    <w:rsid w:val="7107189F"/>
    <w:rsid w:val="726C10FB"/>
    <w:rsid w:val="75FB4A0C"/>
    <w:rsid w:val="76C5450E"/>
    <w:rsid w:val="77416BDC"/>
    <w:rsid w:val="77744C02"/>
    <w:rsid w:val="77F503C2"/>
    <w:rsid w:val="78720694"/>
    <w:rsid w:val="79A4060E"/>
    <w:rsid w:val="7B295DB6"/>
    <w:rsid w:val="7C483C99"/>
    <w:rsid w:val="7DE64C92"/>
    <w:rsid w:val="7E8655DA"/>
    <w:rsid w:val="7FDD2FB0"/>
    <w:rsid w:val="7FFF91F3"/>
    <w:rsid w:val="BEDAF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qFormat="1"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5">
    <w:name w:val="heading 2"/>
    <w:basedOn w:val="1"/>
    <w:next w:val="1"/>
    <w:semiHidden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3"/>
    <w:qFormat/>
    <w:uiPriority w:val="0"/>
    <w:pPr>
      <w:ind w:firstLine="420"/>
    </w:pPr>
    <w:rPr>
      <w:szCs w:val="20"/>
    </w:rPr>
  </w:style>
  <w:style w:type="paragraph" w:customStyle="1" w:styleId="3">
    <w:name w:val="正文样式"/>
    <w:basedOn w:val="1"/>
    <w:qFormat/>
    <w:uiPriority w:val="0"/>
    <w:pPr>
      <w:spacing w:line="360" w:lineRule="auto"/>
      <w:ind w:firstLine="480" w:firstLineChars="200"/>
    </w:pPr>
    <w:rPr>
      <w:sz w:val="24"/>
      <w:szCs w:val="20"/>
    </w:rPr>
  </w:style>
  <w:style w:type="paragraph" w:styleId="6">
    <w:name w:val="annotation text"/>
    <w:basedOn w:val="1"/>
    <w:semiHidden/>
    <w:unhideWhenUsed/>
    <w:qFormat/>
    <w:uiPriority w:val="99"/>
    <w:pPr>
      <w:jc w:val="left"/>
    </w:pPr>
  </w:style>
  <w:style w:type="paragraph" w:styleId="7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1">
    <w:name w:val="Body Text First Indent 2"/>
    <w:basedOn w:val="1"/>
    <w:next w:val="1"/>
    <w:semiHidden/>
    <w:unhideWhenUsed/>
    <w:qFormat/>
    <w:uiPriority w:val="99"/>
    <w:pPr>
      <w:ind w:firstLine="420" w:firstLineChars="200"/>
    </w:pPr>
  </w:style>
  <w:style w:type="character" w:styleId="14">
    <w:name w:val="FollowedHyperlink"/>
    <w:basedOn w:val="13"/>
    <w:semiHidden/>
    <w:unhideWhenUsed/>
    <w:qFormat/>
    <w:uiPriority w:val="99"/>
    <w:rPr>
      <w:color w:val="800080"/>
      <w:u w:val="single"/>
    </w:rPr>
  </w:style>
  <w:style w:type="character" w:styleId="15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6">
    <w:name w:val="分类号"/>
    <w:basedOn w:val="1"/>
    <w:qFormat/>
    <w:uiPriority w:val="0"/>
    <w:rPr>
      <w:rFonts w:ascii="仿宋_GB2312" w:hAnsi="Times New Roman" w:eastAsia="仿宋_GB2312" w:cs="Times New Roman"/>
      <w:sz w:val="28"/>
      <w:szCs w:val="28"/>
    </w:rPr>
  </w:style>
  <w:style w:type="paragraph" w:customStyle="1" w:styleId="17">
    <w:name w:val="封面日期"/>
    <w:basedOn w:val="1"/>
    <w:qFormat/>
    <w:uiPriority w:val="0"/>
    <w:pPr>
      <w:jc w:val="center"/>
    </w:pPr>
    <w:rPr>
      <w:rFonts w:ascii="黑体" w:hAnsi="Times New Roman" w:eastAsia="黑体" w:cs="Times New Roman"/>
      <w:sz w:val="32"/>
      <w:szCs w:val="32"/>
    </w:rPr>
  </w:style>
  <w:style w:type="paragraph" w:customStyle="1" w:styleId="18">
    <w:name w:val="论文标题"/>
    <w:basedOn w:val="1"/>
    <w:qFormat/>
    <w:uiPriority w:val="0"/>
    <w:pPr>
      <w:jc w:val="center"/>
    </w:pPr>
    <w:rPr>
      <w:rFonts w:ascii="Times New Roman" w:hAnsi="Times New Roman" w:eastAsia="楷体_GB2312" w:cs="Times New Roman"/>
      <w:b/>
      <w:kern w:val="36"/>
      <w:sz w:val="52"/>
      <w:szCs w:val="52"/>
    </w:rPr>
  </w:style>
  <w:style w:type="paragraph" w:customStyle="1" w:styleId="19">
    <w:name w:val="硕士学位论文"/>
    <w:basedOn w:val="1"/>
    <w:qFormat/>
    <w:uiPriority w:val="0"/>
    <w:pPr>
      <w:spacing w:before="240"/>
      <w:jc w:val="center"/>
    </w:pPr>
    <w:rPr>
      <w:rFonts w:ascii="Times New Roman" w:hAnsi="Times New Roman" w:eastAsia="宋体" w:cs="Times New Roman"/>
      <w:sz w:val="44"/>
      <w:szCs w:val="44"/>
    </w:rPr>
  </w:style>
  <w:style w:type="paragraph" w:customStyle="1" w:styleId="20">
    <w:name w:val="研究生姓名"/>
    <w:basedOn w:val="1"/>
    <w:qFormat/>
    <w:uiPriority w:val="0"/>
    <w:pPr>
      <w:ind w:firstLine="700" w:firstLineChars="700"/>
    </w:pPr>
    <w:rPr>
      <w:rFonts w:ascii="Times New Roman" w:hAnsi="Times New Roman" w:eastAsia="宋体" w:cs="Times New Roman"/>
      <w:sz w:val="28"/>
      <w:szCs w:val="28"/>
    </w:rPr>
  </w:style>
  <w:style w:type="paragraph" w:customStyle="1" w:styleId="21">
    <w:name w:val="TOC 标题1"/>
    <w:basedOn w:val="4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  <w:style w:type="paragraph" w:customStyle="1" w:styleId="22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3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4">
    <w:name w:val="修订1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25">
    <w:name w:val="未处理的提及1"/>
    <w:basedOn w:val="13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6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1451</Words>
  <Characters>1578</Characters>
  <Lines>28</Lines>
  <Paragraphs>8</Paragraphs>
  <TotalTime>8</TotalTime>
  <ScaleCrop>false</ScaleCrop>
  <LinksUpToDate>false</LinksUpToDate>
  <CharactersWithSpaces>1579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2022-09-16T09:11:00Z</dcterms:created>
  <dc:creator>xiaofei li</dc:creator>
  <cp:lastModifiedBy>GRACE</cp:lastModifiedBy>
  <dcterms:modified xsi:type="dcterms:W3CDTF">2023-03-13T08:50:17Z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27FCADA9A0BB4077B1D6F07902E6EF93</vt:lpwstr>
  </property>
</Properties>
</file>