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0"/>
        <w:rPr>
          <w:rFonts w:hint="eastAsia" w:ascii="Times New Roman" w:hAnsi="Times New Roman" w:eastAsia="黑体" w:cs="黑体"/>
          <w:bCs/>
          <w:color w:val="000000"/>
          <w:sz w:val="32"/>
          <w:szCs w:val="32"/>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2</w:t>
      </w:r>
    </w:p>
    <w:p>
      <w:pPr>
        <w:widowControl/>
        <w:jc w:val="left"/>
        <w:rPr>
          <w:rFonts w:ascii="Times New Roman" w:hAnsi="Times New Roman" w:eastAsia="仿宋_GB2312" w:cs="Times New Roman"/>
          <w:b w:val="0"/>
          <w:color w:val="000000"/>
          <w:sz w:val="44"/>
          <w:szCs w:val="22"/>
        </w:rPr>
      </w:pPr>
    </w:p>
    <w:p>
      <w:pPr>
        <w:widowControl/>
        <w:jc w:val="left"/>
        <w:rPr>
          <w:rFonts w:ascii="Times New Roman" w:hAnsi="Times New Roman" w:eastAsia="仿宋_GB2312" w:cs="Times New Roman"/>
          <w:color w:val="000000"/>
          <w:sz w:val="44"/>
          <w:szCs w:val="22"/>
        </w:rPr>
      </w:pPr>
    </w:p>
    <w:p>
      <w:pPr>
        <w:widowControl/>
        <w:jc w:val="center"/>
        <w:rPr>
          <w:rFonts w:hint="default" w:ascii="Times New Roman" w:hAnsi="Times New Roman" w:eastAsia="方正小标宋_GBK" w:cs="Times New Roman"/>
          <w:bCs/>
          <w:color w:val="000000"/>
          <w:sz w:val="44"/>
          <w:szCs w:val="22"/>
        </w:rPr>
      </w:pPr>
      <w:r>
        <w:rPr>
          <w:rFonts w:hint="default" w:ascii="Times New Roman" w:hAnsi="Times New Roman" w:eastAsia="方正小标宋_GBK" w:cs="Times New Roman"/>
          <w:bCs/>
          <w:color w:val="000000"/>
          <w:sz w:val="44"/>
          <w:szCs w:val="22"/>
        </w:rPr>
        <w:t>XX企业</w:t>
      </w:r>
    </w:p>
    <w:p>
      <w:pPr>
        <w:widowControl/>
        <w:jc w:val="center"/>
        <w:rPr>
          <w:rFonts w:hint="eastAsia" w:ascii="Times New Roman" w:hAnsi="Times New Roman" w:eastAsia="方正小标宋简体" w:cs="Times New Roman"/>
          <w:bCs/>
          <w:color w:val="000000"/>
          <w:sz w:val="44"/>
          <w:szCs w:val="22"/>
        </w:rPr>
      </w:pPr>
      <w:r>
        <w:rPr>
          <w:rFonts w:hint="default" w:ascii="Times New Roman" w:hAnsi="Times New Roman" w:eastAsia="方正小标宋_GBK" w:cs="Times New Roman"/>
          <w:bCs/>
          <w:color w:val="000000"/>
          <w:sz w:val="44"/>
          <w:szCs w:val="22"/>
        </w:rPr>
        <w:t>水效领跑者申请报告</w:t>
      </w:r>
    </w:p>
    <w:p>
      <w:pPr>
        <w:widowControl/>
        <w:jc w:val="center"/>
        <w:rPr>
          <w:rFonts w:ascii="Times New Roman" w:hAnsi="Times New Roman" w:eastAsia="仿宋_GB2312" w:cs="Times New Roman"/>
          <w:b w:val="0"/>
          <w:color w:val="000000"/>
          <w:sz w:val="44"/>
          <w:szCs w:val="22"/>
        </w:rPr>
      </w:pPr>
    </w:p>
    <w:p>
      <w:pPr>
        <w:widowControl/>
        <w:jc w:val="center"/>
        <w:rPr>
          <w:rFonts w:ascii="Times New Roman" w:hAnsi="Times New Roman" w:eastAsia="仿宋_GB2312" w:cs="Times New Roman"/>
          <w:b w:val="0"/>
          <w:color w:val="000000"/>
          <w:sz w:val="44"/>
          <w:szCs w:val="22"/>
        </w:rPr>
      </w:pPr>
    </w:p>
    <w:p>
      <w:pPr>
        <w:widowControl/>
        <w:jc w:val="center"/>
        <w:rPr>
          <w:rFonts w:ascii="Times New Roman" w:hAnsi="Times New Roman" w:eastAsia="仿宋_GB2312" w:cs="Times New Roman"/>
          <w:b w:val="0"/>
          <w:color w:val="000000"/>
          <w:sz w:val="44"/>
          <w:szCs w:val="22"/>
        </w:rPr>
      </w:pPr>
    </w:p>
    <w:p>
      <w:pPr>
        <w:widowControl/>
        <w:jc w:val="center"/>
        <w:rPr>
          <w:rFonts w:ascii="Times New Roman" w:hAnsi="Times New Roman" w:eastAsia="仿宋_GB2312" w:cs="Times New Roman"/>
          <w:b w:val="0"/>
          <w:color w:val="000000"/>
          <w:sz w:val="44"/>
          <w:szCs w:val="22"/>
        </w:rPr>
      </w:pPr>
    </w:p>
    <w:p>
      <w:pPr>
        <w:widowControl/>
        <w:jc w:val="center"/>
        <w:rPr>
          <w:rFonts w:ascii="Times New Roman" w:hAnsi="Times New Roman" w:eastAsia="仿宋_GB2312" w:cs="Times New Roman"/>
          <w:b w:val="0"/>
          <w:color w:val="000000"/>
          <w:sz w:val="44"/>
          <w:szCs w:val="22"/>
        </w:rPr>
      </w:pPr>
    </w:p>
    <w:p>
      <w:pPr>
        <w:widowControl/>
        <w:jc w:val="center"/>
        <w:rPr>
          <w:rFonts w:ascii="Times New Roman" w:hAnsi="Times New Roman" w:eastAsia="仿宋_GB2312" w:cs="Times New Roman"/>
          <w:b w:val="0"/>
          <w:color w:val="000000"/>
          <w:sz w:val="44"/>
          <w:szCs w:val="22"/>
        </w:rPr>
      </w:pPr>
    </w:p>
    <w:p>
      <w:pPr>
        <w:widowControl/>
        <w:jc w:val="center"/>
        <w:rPr>
          <w:rFonts w:ascii="Times New Roman" w:hAnsi="Times New Roman" w:eastAsia="仿宋_GB2312" w:cs="Times New Roman"/>
          <w:b w:val="0"/>
          <w:color w:val="000000"/>
          <w:sz w:val="44"/>
          <w:szCs w:val="22"/>
        </w:rPr>
      </w:pPr>
    </w:p>
    <w:p>
      <w:pPr>
        <w:widowControl/>
        <w:jc w:val="center"/>
        <w:rPr>
          <w:rFonts w:ascii="Times New Roman" w:hAnsi="Times New Roman" w:eastAsia="仿宋_GB2312" w:cs="Times New Roman"/>
          <w:b w:val="0"/>
          <w:color w:val="000000"/>
          <w:sz w:val="44"/>
          <w:szCs w:val="22"/>
        </w:rPr>
      </w:pPr>
    </w:p>
    <w:p>
      <w:pPr>
        <w:widowControl/>
        <w:jc w:val="center"/>
        <w:rPr>
          <w:rFonts w:ascii="Times New Roman" w:hAnsi="Times New Roman" w:eastAsia="仿宋_GB2312" w:cs="Times New Roman"/>
          <w:b w:val="0"/>
          <w:color w:val="000000"/>
          <w:sz w:val="44"/>
          <w:szCs w:val="22"/>
        </w:rPr>
      </w:pPr>
    </w:p>
    <w:p>
      <w:pPr>
        <w:widowControl/>
        <w:jc w:val="center"/>
        <w:rPr>
          <w:rFonts w:ascii="Times New Roman" w:hAnsi="Times New Roman" w:eastAsia="仿宋_GB2312" w:cs="Times New Roman"/>
          <w:b w:val="0"/>
          <w:color w:val="000000"/>
          <w:sz w:val="44"/>
          <w:szCs w:val="22"/>
        </w:rPr>
      </w:pPr>
    </w:p>
    <w:p>
      <w:pPr>
        <w:widowControl/>
        <w:jc w:val="center"/>
        <w:rPr>
          <w:rFonts w:ascii="Times New Roman" w:hAnsi="Times New Roman" w:eastAsia="仿宋_GB2312" w:cs="Times New Roman"/>
          <w:b w:val="0"/>
          <w:color w:val="000000"/>
          <w:sz w:val="44"/>
          <w:szCs w:val="22"/>
        </w:rPr>
      </w:pPr>
    </w:p>
    <w:p>
      <w:pPr>
        <w:widowControl/>
        <w:jc w:val="center"/>
        <w:rPr>
          <w:rFonts w:ascii="Times New Roman" w:hAnsi="Times New Roman" w:eastAsia="仿宋_GB2312" w:cs="Times New Roman"/>
          <w:b w:val="0"/>
          <w:color w:val="000000"/>
          <w:sz w:val="44"/>
          <w:szCs w:val="22"/>
        </w:rPr>
      </w:pPr>
    </w:p>
    <w:p>
      <w:pPr>
        <w:widowControl/>
        <w:jc w:val="center"/>
        <w:rPr>
          <w:rFonts w:hint="default" w:ascii="Times New Roman" w:hAnsi="Times New Roman" w:eastAsia="方正小标宋_GBK" w:cs="Times New Roman"/>
          <w:color w:val="000000"/>
          <w:sz w:val="32"/>
          <w:szCs w:val="22"/>
        </w:rPr>
      </w:pPr>
      <w:r>
        <w:rPr>
          <w:rFonts w:hint="default" w:ascii="Times New Roman" w:hAnsi="Times New Roman" w:eastAsia="方正小标宋_GBK" w:cs="Times New Roman"/>
          <w:color w:val="000000"/>
          <w:sz w:val="32"/>
          <w:szCs w:val="22"/>
        </w:rPr>
        <w:t>202X年X月</w:t>
      </w:r>
    </w:p>
    <w:p>
      <w:pPr>
        <w:widowControl/>
        <w:jc w:val="left"/>
        <w:rPr>
          <w:rFonts w:ascii="Times New Roman" w:hAnsi="Times New Roman" w:eastAsia="仿宋_GB2312" w:cs="Times New Roman"/>
          <w:color w:val="000000"/>
          <w:sz w:val="44"/>
          <w:szCs w:val="22"/>
        </w:rPr>
      </w:pPr>
    </w:p>
    <w:p>
      <w:pPr>
        <w:widowControl/>
        <w:jc w:val="center"/>
        <w:rPr>
          <w:rFonts w:hint="eastAsia" w:ascii="Times New Roman" w:hAnsi="Times New Roman" w:eastAsia="仿宋_GB2312"/>
          <w:color w:val="000000"/>
          <w:kern w:val="0"/>
          <w:sz w:val="44"/>
        </w:rPr>
        <w:sectPr>
          <w:headerReference r:id="rId3" w:type="default"/>
          <w:pgSz w:w="11906" w:h="16838"/>
          <w:pgMar w:top="1440" w:right="1800" w:bottom="1440" w:left="1800" w:header="851" w:footer="992" w:gutter="0"/>
          <w:cols w:space="720" w:num="1"/>
          <w:docGrid w:type="lines" w:linePitch="312" w:charSpace="0"/>
        </w:sectPr>
      </w:pPr>
    </w:p>
    <w:p>
      <w:pPr>
        <w:widowControl/>
        <w:jc w:val="center"/>
        <w:rPr>
          <w:rFonts w:hint="eastAsia" w:ascii="黑体" w:hAnsi="黑体" w:eastAsia="黑体" w:cs="黑体"/>
          <w:color w:val="000000"/>
          <w:sz w:val="36"/>
          <w:szCs w:val="36"/>
        </w:rPr>
      </w:pPr>
      <w:r>
        <w:rPr>
          <w:rFonts w:hint="eastAsia" w:ascii="黑体" w:hAnsi="黑体" w:eastAsia="黑体" w:cs="黑体"/>
          <w:color w:val="000000"/>
          <w:sz w:val="36"/>
          <w:szCs w:val="36"/>
        </w:rPr>
        <w:t>填写说明</w:t>
      </w:r>
    </w:p>
    <w:p>
      <w:pPr>
        <w:widowControl/>
        <w:ind w:firstLine="640" w:firstLineChars="200"/>
        <w:jc w:val="left"/>
        <w:rPr>
          <w:rFonts w:ascii="Times New Roman" w:hAnsi="Times New Roman" w:eastAsia="仿宋_GB2312" w:cs="Times New Roman"/>
          <w:color w:val="000000"/>
          <w:sz w:val="32"/>
          <w:szCs w:val="22"/>
        </w:rPr>
      </w:pPr>
    </w:p>
    <w:p>
      <w:pPr>
        <w:widowControl/>
        <w:ind w:firstLine="640" w:firstLineChars="200"/>
        <w:jc w:val="left"/>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1</w:t>
      </w:r>
      <w:r>
        <w:rPr>
          <w:rFonts w:hint="eastAsia" w:ascii="仿宋_GB2312" w:hAnsi="仿宋_GB2312" w:eastAsia="仿宋_GB2312" w:cs="仿宋_GB2312"/>
          <w:sz w:val="32"/>
          <w:szCs w:val="22"/>
          <w:lang w:val="en-US" w:eastAsia="zh-CN"/>
        </w:rPr>
        <w:t>.</w:t>
      </w:r>
      <w:r>
        <w:rPr>
          <w:rFonts w:hint="eastAsia" w:ascii="仿宋_GB2312" w:hAnsi="仿宋_GB2312" w:eastAsia="仿宋_GB2312" w:cs="仿宋_GB2312"/>
          <w:sz w:val="32"/>
          <w:szCs w:val="22"/>
        </w:rPr>
        <w:t>申报企业按照有关要求如实编写申请报告，并提供必要的证明材料。</w:t>
      </w:r>
    </w:p>
    <w:p>
      <w:pPr>
        <w:widowControl/>
        <w:ind w:firstLine="640" w:firstLineChars="200"/>
        <w:jc w:val="left"/>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2</w:t>
      </w:r>
      <w:r>
        <w:rPr>
          <w:rFonts w:hint="eastAsia" w:ascii="仿宋_GB2312" w:hAnsi="仿宋_GB2312" w:eastAsia="仿宋_GB2312" w:cs="仿宋_GB2312"/>
          <w:sz w:val="32"/>
          <w:szCs w:val="22"/>
          <w:lang w:val="en-US" w:eastAsia="zh-CN"/>
        </w:rPr>
        <w:t>.</w:t>
      </w:r>
      <w:r>
        <w:rPr>
          <w:rFonts w:hint="eastAsia" w:ascii="仿宋_GB2312" w:hAnsi="仿宋_GB2312" w:eastAsia="仿宋_GB2312" w:cs="仿宋_GB2312"/>
          <w:sz w:val="32"/>
          <w:szCs w:val="22"/>
        </w:rPr>
        <w:t>申请报告包含但不限于下列内容：</w:t>
      </w:r>
    </w:p>
    <w:p>
      <w:pPr>
        <w:widowControl/>
        <w:ind w:firstLine="640" w:firstLineChars="200"/>
        <w:jc w:val="left"/>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（1）项目申报表</w:t>
      </w:r>
    </w:p>
    <w:p>
      <w:pPr>
        <w:widowControl/>
        <w:ind w:firstLine="640" w:firstLineChars="200"/>
        <w:jc w:val="left"/>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（2）企业水效分析报告</w:t>
      </w:r>
    </w:p>
    <w:p>
      <w:pPr>
        <w:widowControl/>
        <w:ind w:firstLine="640" w:firstLineChars="200"/>
        <w:jc w:val="left"/>
        <w:rPr>
          <w:rFonts w:hint="eastAsia" w:ascii="仿宋_GB2312" w:hAnsi="仿宋_GB2312" w:eastAsia="仿宋_GB2312" w:cs="仿宋_GB2312"/>
          <w:color w:val="000000"/>
          <w:sz w:val="32"/>
          <w:szCs w:val="22"/>
        </w:rPr>
      </w:pPr>
      <w:r>
        <w:rPr>
          <w:rFonts w:hint="eastAsia" w:ascii="仿宋_GB2312" w:hAnsi="仿宋_GB2312" w:eastAsia="仿宋_GB2312" w:cs="仿宋_GB2312"/>
          <w:sz w:val="32"/>
          <w:szCs w:val="22"/>
        </w:rPr>
        <w:t>（3）企业自评表</w:t>
      </w:r>
    </w:p>
    <w:p>
      <w:pPr>
        <w:widowControl/>
        <w:ind w:firstLine="640" w:firstLineChars="200"/>
        <w:jc w:val="left"/>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3</w:t>
      </w:r>
      <w:r>
        <w:rPr>
          <w:rFonts w:hint="eastAsia" w:ascii="仿宋_GB2312" w:hAnsi="仿宋_GB2312" w:eastAsia="仿宋_GB2312" w:cs="仿宋_GB2312"/>
          <w:sz w:val="32"/>
          <w:szCs w:val="22"/>
          <w:lang w:val="en-US" w:eastAsia="zh-CN"/>
        </w:rPr>
        <w:t>.</w:t>
      </w:r>
      <w:r>
        <w:rPr>
          <w:rFonts w:hint="eastAsia" w:ascii="仿宋_GB2312" w:hAnsi="仿宋_GB2312" w:eastAsia="仿宋_GB2312" w:cs="仿宋_GB2312"/>
          <w:sz w:val="32"/>
          <w:szCs w:val="22"/>
        </w:rPr>
        <w:t>以上材料需按顺序编排，并在相应位置加盖公章。</w:t>
      </w:r>
    </w:p>
    <w:p>
      <w:pPr>
        <w:widowControl/>
        <w:ind w:firstLine="640" w:firstLineChars="200"/>
        <w:jc w:val="left"/>
        <w:rPr>
          <w:rFonts w:ascii="Times New Roman" w:hAnsi="Times New Roman" w:eastAsia="仿宋_GB2312" w:cs="Times New Roman"/>
          <w:color w:val="000000"/>
          <w:sz w:val="32"/>
          <w:szCs w:val="22"/>
        </w:rPr>
      </w:pPr>
    </w:p>
    <w:p>
      <w:pPr>
        <w:widowControl/>
        <w:jc w:val="center"/>
        <w:outlineLvl w:val="0"/>
        <w:rPr>
          <w:rFonts w:hint="eastAsia" w:ascii="Times New Roman" w:hAnsi="Times New Roman" w:eastAsia="仿宋_GB2312"/>
          <w:b w:val="0"/>
          <w:color w:val="000000"/>
          <w:kern w:val="0"/>
          <w:sz w:val="36"/>
        </w:rPr>
        <w:sectPr>
          <w:footerReference r:id="rId4" w:type="default"/>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outlineLvl w:val="9"/>
        <w:rPr>
          <w:rFonts w:hint="eastAsia" w:ascii="黑体" w:hAnsi="黑体" w:eastAsia="黑体" w:cs="黑体"/>
          <w:kern w:val="2"/>
          <w:sz w:val="36"/>
          <w:szCs w:val="36"/>
          <w:u w:val="none"/>
          <w:lang w:val="en-US" w:eastAsia="zh-CN" w:bidi="ar-SA"/>
        </w:rPr>
      </w:pPr>
      <w:r>
        <w:rPr>
          <w:rFonts w:hint="eastAsia" w:ascii="黑体" w:hAnsi="黑体" w:eastAsia="黑体" w:cs="黑体"/>
          <w:kern w:val="2"/>
          <w:sz w:val="36"/>
          <w:szCs w:val="36"/>
          <w:u w:val="none"/>
          <w:lang w:val="en-US" w:eastAsia="zh-CN" w:bidi="ar-SA"/>
        </w:rPr>
        <w:t>项目申报表</w:t>
      </w:r>
    </w:p>
    <w:tbl>
      <w:tblPr>
        <w:tblStyle w:val="2"/>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2188"/>
        <w:gridCol w:w="1523"/>
        <w:gridCol w:w="706"/>
        <w:gridCol w:w="817"/>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b w:val="0"/>
                <w:color w:val="000000"/>
                <w:sz w:val="24"/>
                <w:szCs w:val="22"/>
              </w:rPr>
            </w:pPr>
            <w:r>
              <w:rPr>
                <w:rFonts w:hint="eastAsia" w:ascii="黑体" w:hAnsi="黑体" w:eastAsia="黑体" w:cs="黑体"/>
                <w:b w:val="0"/>
                <w:bCs w:val="0"/>
                <w:color w:val="000000"/>
                <w:sz w:val="28"/>
                <w:szCs w:val="28"/>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企业名称</w:t>
            </w:r>
          </w:p>
        </w:tc>
        <w:tc>
          <w:tcPr>
            <w:tcW w:w="6758"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组织机构代码</w:t>
            </w:r>
          </w:p>
        </w:tc>
        <w:tc>
          <w:tcPr>
            <w:tcW w:w="218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4"/>
                <w:szCs w:val="22"/>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邮编</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详细地址</w:t>
            </w:r>
          </w:p>
        </w:tc>
        <w:tc>
          <w:tcPr>
            <w:tcW w:w="6758"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法定代表人</w:t>
            </w:r>
          </w:p>
        </w:tc>
        <w:tc>
          <w:tcPr>
            <w:tcW w:w="218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4"/>
                <w:szCs w:val="22"/>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法人代表联系电话</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联系部门</w:t>
            </w:r>
          </w:p>
        </w:tc>
        <w:tc>
          <w:tcPr>
            <w:tcW w:w="218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4"/>
                <w:szCs w:val="22"/>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联系人</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联系电话</w:t>
            </w:r>
          </w:p>
        </w:tc>
        <w:tc>
          <w:tcPr>
            <w:tcW w:w="218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4"/>
                <w:szCs w:val="22"/>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电子邮箱</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企业类型</w:t>
            </w:r>
          </w:p>
        </w:tc>
        <w:tc>
          <w:tcPr>
            <w:tcW w:w="6758"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imes New Roman" w:hAnsi="Times New Roman" w:eastAsia="仿宋_GB2312" w:cs="仿宋_GB2312"/>
                <w:color w:val="000000"/>
                <w:sz w:val="24"/>
                <w:szCs w:val="22"/>
              </w:rPr>
            </w:pPr>
            <w:r>
              <w:rPr>
                <w:rFonts w:hint="eastAsia" w:ascii="Times New Roman" w:hAnsi="Times New Roman" w:eastAsia="仿宋_GB2312" w:cs="仿宋_GB2312"/>
                <w:color w:val="000000"/>
                <w:sz w:val="24"/>
                <w:szCs w:val="22"/>
              </w:rPr>
              <w:t>内资（</w:t>
            </w:r>
            <w:r>
              <w:rPr>
                <w:rFonts w:hint="eastAsia" w:ascii="Times New Roman" w:hAnsi="Times New Roman" w:eastAsia="仿宋_GB2312" w:cs="仿宋_GB2312"/>
                <w:color w:val="000000"/>
                <w:sz w:val="21"/>
                <w:szCs w:val="22"/>
              </w:rPr>
              <w:t>□</w:t>
            </w:r>
            <w:r>
              <w:rPr>
                <w:rFonts w:hint="eastAsia" w:ascii="Times New Roman" w:hAnsi="Times New Roman" w:eastAsia="仿宋_GB2312" w:cs="仿宋_GB2312"/>
                <w:color w:val="000000"/>
                <w:sz w:val="24"/>
                <w:szCs w:val="22"/>
              </w:rPr>
              <w:t>国有</w:t>
            </w:r>
            <w:r>
              <w:rPr>
                <w:rFonts w:hint="eastAsia" w:ascii="Times New Roman" w:hAnsi="Times New Roman" w:eastAsia="仿宋_GB2312" w:cs="仿宋_GB2312"/>
                <w:color w:val="000000"/>
                <w:sz w:val="21"/>
                <w:szCs w:val="22"/>
              </w:rPr>
              <w:t>□</w:t>
            </w:r>
            <w:r>
              <w:rPr>
                <w:rFonts w:hint="eastAsia" w:ascii="Times New Roman" w:hAnsi="Times New Roman" w:eastAsia="仿宋_GB2312" w:cs="仿宋_GB2312"/>
                <w:color w:val="000000"/>
                <w:sz w:val="24"/>
                <w:szCs w:val="22"/>
              </w:rPr>
              <w:t>集体</w:t>
            </w:r>
            <w:r>
              <w:rPr>
                <w:rFonts w:hint="eastAsia" w:ascii="Times New Roman" w:hAnsi="Times New Roman" w:eastAsia="仿宋_GB2312" w:cs="仿宋_GB2312"/>
                <w:color w:val="000000"/>
                <w:sz w:val="21"/>
                <w:szCs w:val="22"/>
              </w:rPr>
              <w:t>□</w:t>
            </w:r>
            <w:r>
              <w:rPr>
                <w:rFonts w:hint="eastAsia" w:ascii="Times New Roman" w:hAnsi="Times New Roman" w:eastAsia="仿宋_GB2312" w:cs="仿宋_GB2312"/>
                <w:color w:val="000000"/>
                <w:sz w:val="24"/>
                <w:szCs w:val="22"/>
              </w:rPr>
              <w:t>民营）</w:t>
            </w:r>
            <w:r>
              <w:rPr>
                <w:rFonts w:hint="eastAsia" w:ascii="Times New Roman" w:hAnsi="Times New Roman" w:eastAsia="仿宋_GB2312" w:cs="仿宋_GB2312"/>
                <w:color w:val="000000"/>
                <w:sz w:val="21"/>
                <w:szCs w:val="22"/>
              </w:rPr>
              <w:t>□</w:t>
            </w:r>
            <w:r>
              <w:rPr>
                <w:rFonts w:hint="eastAsia" w:ascii="Times New Roman" w:hAnsi="Times New Roman" w:eastAsia="仿宋_GB2312" w:cs="仿宋_GB2312"/>
                <w:color w:val="000000"/>
                <w:sz w:val="24"/>
                <w:szCs w:val="22"/>
              </w:rPr>
              <w:t>中外合资</w:t>
            </w:r>
            <w:r>
              <w:rPr>
                <w:rFonts w:hint="eastAsia" w:ascii="Times New Roman" w:hAnsi="Times New Roman" w:eastAsia="仿宋_GB2312" w:cs="仿宋_GB2312"/>
                <w:color w:val="000000"/>
                <w:sz w:val="21"/>
                <w:szCs w:val="22"/>
              </w:rPr>
              <w:t>□</w:t>
            </w:r>
            <w:r>
              <w:rPr>
                <w:rFonts w:hint="eastAsia" w:ascii="Times New Roman" w:hAnsi="Times New Roman" w:eastAsia="仿宋_GB2312" w:cs="仿宋_GB2312"/>
                <w:color w:val="000000"/>
                <w:sz w:val="24"/>
                <w:szCs w:val="22"/>
              </w:rPr>
              <w:t>港澳台</w:t>
            </w:r>
            <w:r>
              <w:rPr>
                <w:rFonts w:hint="eastAsia" w:ascii="Times New Roman" w:hAnsi="Times New Roman" w:eastAsia="仿宋_GB2312" w:cs="仿宋_GB2312"/>
                <w:color w:val="000000"/>
                <w:sz w:val="21"/>
                <w:szCs w:val="22"/>
              </w:rPr>
              <w:t>□</w:t>
            </w:r>
            <w:r>
              <w:rPr>
                <w:rFonts w:hint="eastAsia" w:ascii="Times New Roman" w:hAnsi="Times New Roman" w:eastAsia="仿宋_GB2312" w:cs="仿宋_GB2312"/>
                <w:color w:val="000000"/>
                <w:sz w:val="24"/>
                <w:szCs w:val="22"/>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所属行业</w:t>
            </w:r>
          </w:p>
        </w:tc>
        <w:tc>
          <w:tcPr>
            <w:tcW w:w="6758"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imes New Roman" w:hAnsi="Times New Roman" w:eastAsia="仿宋_GB2312" w:cs="仿宋_GB2312"/>
                <w:color w:val="000000"/>
                <w:sz w:val="24"/>
                <w:szCs w:val="22"/>
                <w:lang w:eastAsia="zh-CN"/>
              </w:rPr>
            </w:pPr>
            <w:r>
              <w:rPr>
                <w:rFonts w:hint="eastAsia" w:ascii="Times New Roman" w:hAnsi="Times New Roman" w:eastAsia="仿宋_GB2312" w:cs="仿宋_GB2312"/>
                <w:color w:val="000000"/>
                <w:sz w:val="24"/>
                <w:szCs w:val="22"/>
              </w:rPr>
              <w:t>□钢铁 □炼焦 □石油炼制 □乙烯 □氯碱 □氮肥□现代煤化工 □纺织染整 □化纤长丝织造 □造纸 □啤酒 □味精 □氧化铝 □电解铝 □多晶硅 □船舶 □铁矿采选□</w:t>
            </w:r>
            <w:r>
              <w:rPr>
                <w:rFonts w:hint="eastAsia" w:ascii="Times New Roman" w:hAnsi="Times New Roman" w:eastAsia="仿宋_GB2312" w:cs="仿宋_GB2312"/>
                <w:color w:val="000000"/>
                <w:sz w:val="24"/>
                <w:szCs w:val="22"/>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b w:val="0"/>
                <w:color w:val="000000"/>
                <w:sz w:val="28"/>
                <w:szCs w:val="28"/>
              </w:rPr>
            </w:pPr>
            <w:r>
              <w:rPr>
                <w:rFonts w:hint="eastAsia" w:ascii="黑体" w:hAnsi="黑体" w:eastAsia="黑体" w:cs="黑体"/>
                <w:b w:val="0"/>
                <w:bCs w:val="0"/>
                <w:color w:val="000000"/>
                <w:sz w:val="28"/>
                <w:szCs w:val="28"/>
              </w:rPr>
              <w:t>二、企业水效指标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imes New Roman" w:hAnsi="Times New Roman" w:eastAsia="仿宋_GB2312" w:cs="Times New Roman"/>
                <w:color w:val="000000"/>
                <w:sz w:val="24"/>
                <w:szCs w:val="22"/>
                <w:lang w:eastAsia="zh-CN"/>
              </w:rPr>
            </w:pPr>
            <w:r>
              <w:rPr>
                <w:rFonts w:ascii="Times New Roman" w:hAnsi="Times New Roman" w:eastAsia="仿宋_GB2312" w:cs="Times New Roman"/>
                <w:color w:val="000000"/>
                <w:sz w:val="24"/>
                <w:szCs w:val="22"/>
              </w:rPr>
              <w:t>主要产品</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_GB2312" w:eastAsia="仿宋_GB2312" w:cs="仿宋_GB2312"/>
                <w:color w:val="000000"/>
                <w:sz w:val="24"/>
                <w:szCs w:val="22"/>
                <w:lang w:val="en-US" w:eastAsia="zh-CN"/>
              </w:rPr>
            </w:pPr>
            <w:r>
              <w:rPr>
                <w:rFonts w:hint="eastAsia" w:ascii="仿宋_GB2312" w:hAnsi="仿宋_GB2312" w:eastAsia="仿宋_GB2312" w:cs="仿宋_GB2312"/>
                <w:color w:val="000000"/>
                <w:sz w:val="24"/>
                <w:szCs w:val="22"/>
                <w:lang w:val="en-US" w:eastAsia="zh-CN"/>
              </w:rPr>
              <w:t>主要水源</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_GB2312" w:eastAsia="仿宋_GB2312" w:cs="仿宋_GB2312"/>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_GB2312" w:eastAsia="仿宋_GB2312" w:cs="仿宋_GB2312"/>
                <w:color w:val="000000"/>
                <w:sz w:val="24"/>
                <w:szCs w:val="22"/>
                <w:lang w:val="en-US" w:eastAsia="zh-CN"/>
              </w:rPr>
            </w:pPr>
            <w:r>
              <w:rPr>
                <w:rFonts w:hint="eastAsia" w:ascii="仿宋_GB2312" w:hAnsi="仿宋_GB2312" w:eastAsia="仿宋_GB2312" w:cs="仿宋_GB2312"/>
                <w:color w:val="000000"/>
                <w:sz w:val="24"/>
                <w:szCs w:val="22"/>
              </w:rPr>
              <w:t>20</w:t>
            </w:r>
            <w:r>
              <w:rPr>
                <w:rFonts w:hint="eastAsia" w:ascii="仿宋_GB2312" w:hAnsi="仿宋_GB2312" w:eastAsia="仿宋_GB2312" w:cs="仿宋_GB2312"/>
                <w:color w:val="000000"/>
                <w:sz w:val="24"/>
                <w:szCs w:val="22"/>
                <w:lang w:val="en-US" w:eastAsia="zh-CN"/>
              </w:rPr>
              <w:t>2*</w:t>
            </w:r>
            <w:r>
              <w:rPr>
                <w:rFonts w:hint="eastAsia" w:ascii="仿宋_GB2312" w:hAnsi="仿宋_GB2312" w:eastAsia="仿宋_GB2312" w:cs="仿宋_GB2312"/>
                <w:color w:val="000000"/>
                <w:sz w:val="24"/>
                <w:szCs w:val="22"/>
              </w:rPr>
              <w:t>年总产值（万元）</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_GB2312" w:eastAsia="仿宋_GB2312" w:cs="仿宋_GB2312"/>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20</w:t>
            </w:r>
            <w:r>
              <w:rPr>
                <w:rFonts w:hint="eastAsia" w:ascii="仿宋_GB2312" w:hAnsi="仿宋_GB2312" w:eastAsia="仿宋_GB2312" w:cs="仿宋_GB2312"/>
                <w:color w:val="000000"/>
                <w:sz w:val="24"/>
                <w:szCs w:val="22"/>
                <w:lang w:val="en-US" w:eastAsia="zh-CN"/>
              </w:rPr>
              <w:t>2*</w:t>
            </w:r>
            <w:r>
              <w:rPr>
                <w:rFonts w:hint="eastAsia" w:ascii="仿宋_GB2312" w:hAnsi="仿宋_GB2312" w:eastAsia="仿宋_GB2312" w:cs="仿宋_GB2312"/>
                <w:color w:val="000000"/>
                <w:sz w:val="24"/>
                <w:szCs w:val="22"/>
              </w:rPr>
              <w:t>年主要产品产量（请注明单位）</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_GB2312" w:eastAsia="仿宋_GB2312" w:cs="仿宋_GB2312"/>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7" w:type="dxa"/>
            <w:vMerge w:val="restart"/>
            <w:tcBorders>
              <w:top w:val="single" w:color="auto" w:sz="4" w:space="0"/>
              <w:left w:val="single" w:color="auto" w:sz="4" w:space="0"/>
              <w:right w:val="single" w:color="auto" w:sz="4" w:space="0"/>
            </w:tcBorders>
            <w:vAlign w:val="center"/>
          </w:tcPr>
          <w:p>
            <w:pPr>
              <w:spacing w:line="320" w:lineRule="exact"/>
              <w:rPr>
                <w:rFonts w:hint="eastAsia"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20</w:t>
            </w:r>
            <w:r>
              <w:rPr>
                <w:rFonts w:hint="eastAsia" w:ascii="仿宋_GB2312" w:hAnsi="仿宋_GB2312" w:eastAsia="仿宋_GB2312" w:cs="仿宋_GB2312"/>
                <w:color w:val="000000"/>
                <w:sz w:val="24"/>
                <w:szCs w:val="22"/>
                <w:lang w:val="en-US" w:eastAsia="zh-CN"/>
              </w:rPr>
              <w:t>2*</w:t>
            </w:r>
            <w:r>
              <w:rPr>
                <w:rFonts w:hint="eastAsia" w:ascii="仿宋_GB2312" w:hAnsi="仿宋_GB2312" w:eastAsia="仿宋_GB2312" w:cs="仿宋_GB2312"/>
                <w:color w:val="000000"/>
                <w:sz w:val="24"/>
                <w:szCs w:val="22"/>
              </w:rPr>
              <w:t>年取水量（立方米）</w:t>
            </w:r>
          </w:p>
        </w:tc>
        <w:tc>
          <w:tcPr>
            <w:tcW w:w="2188" w:type="dxa"/>
            <w:tcBorders>
              <w:top w:val="single" w:color="auto" w:sz="4" w:space="0"/>
              <w:left w:val="single" w:color="auto" w:sz="4" w:space="0"/>
              <w:right w:val="single" w:color="auto" w:sz="4" w:space="0"/>
            </w:tcBorders>
            <w:vAlign w:val="center"/>
          </w:tcPr>
          <w:p>
            <w:pPr>
              <w:spacing w:line="320" w:lineRule="exact"/>
              <w:rPr>
                <w:rFonts w:hint="eastAsia"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常规水源取水量</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_GB2312" w:eastAsia="仿宋_GB2312" w:cs="仿宋_GB2312"/>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7" w:type="dxa"/>
            <w:vMerge w:val="continue"/>
            <w:tcBorders>
              <w:left w:val="single" w:color="auto" w:sz="4" w:space="0"/>
              <w:bottom w:val="single" w:color="auto" w:sz="4" w:space="0"/>
              <w:right w:val="single" w:color="auto" w:sz="4" w:space="0"/>
            </w:tcBorders>
            <w:vAlign w:val="center"/>
          </w:tcPr>
          <w:p>
            <w:pPr>
              <w:spacing w:line="320" w:lineRule="exact"/>
              <w:rPr>
                <w:rFonts w:hint="eastAsia" w:ascii="仿宋_GB2312" w:hAnsi="仿宋_GB2312" w:eastAsia="仿宋_GB2312" w:cs="仿宋_GB2312"/>
                <w:color w:val="000000"/>
                <w:sz w:val="24"/>
                <w:szCs w:val="22"/>
              </w:rPr>
            </w:pPr>
          </w:p>
        </w:tc>
        <w:tc>
          <w:tcPr>
            <w:tcW w:w="2188" w:type="dxa"/>
            <w:tcBorders>
              <w:left w:val="single" w:color="auto" w:sz="4" w:space="0"/>
              <w:bottom w:val="single" w:color="auto" w:sz="4" w:space="0"/>
              <w:right w:val="single" w:color="auto" w:sz="4" w:space="0"/>
            </w:tcBorders>
            <w:vAlign w:val="center"/>
          </w:tcPr>
          <w:p>
            <w:pPr>
              <w:spacing w:line="320" w:lineRule="exact"/>
              <w:rPr>
                <w:rFonts w:hint="eastAsia"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非常规水源取水量</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_GB2312" w:eastAsia="仿宋_GB2312" w:cs="仿宋_GB2312"/>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近三年企业</w:t>
            </w:r>
            <w:r>
              <w:rPr>
                <w:rFonts w:hint="eastAsia" w:ascii="仿宋_GB2312" w:hAnsi="仿宋_GB2312" w:eastAsia="仿宋_GB2312" w:cs="仿宋_GB2312"/>
                <w:color w:val="000000"/>
                <w:sz w:val="24"/>
                <w:szCs w:val="22"/>
                <w:lang w:eastAsia="zh-CN"/>
              </w:rPr>
              <w:t>主要水效</w:t>
            </w:r>
            <w:r>
              <w:rPr>
                <w:rFonts w:hint="eastAsia" w:ascii="仿宋_GB2312" w:hAnsi="仿宋_GB2312" w:eastAsia="仿宋_GB2312" w:cs="仿宋_GB2312"/>
                <w:color w:val="000000"/>
                <w:sz w:val="24"/>
                <w:szCs w:val="22"/>
              </w:rPr>
              <w:t>指标（请注明单位）</w:t>
            </w:r>
          </w:p>
        </w:tc>
        <w:tc>
          <w:tcPr>
            <w:tcW w:w="218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年份</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20</w:t>
            </w:r>
            <w:r>
              <w:rPr>
                <w:rFonts w:hint="eastAsia" w:ascii="仿宋_GB2312" w:hAnsi="仿宋_GB2312" w:eastAsia="仿宋_GB2312" w:cs="仿宋_GB2312"/>
                <w:color w:val="000000"/>
                <w:sz w:val="24"/>
                <w:szCs w:val="22"/>
                <w:lang w:val="en-US" w:eastAsia="zh-CN"/>
              </w:rPr>
              <w:t>2*</w:t>
            </w:r>
            <w:r>
              <w:rPr>
                <w:rFonts w:hint="eastAsia" w:ascii="仿宋_GB2312" w:hAnsi="仿宋_GB2312" w:eastAsia="仿宋_GB2312" w:cs="仿宋_GB2312"/>
                <w:color w:val="000000"/>
                <w:sz w:val="24"/>
                <w:szCs w:val="22"/>
              </w:rPr>
              <w:t>年</w:t>
            </w: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20</w:t>
            </w:r>
            <w:r>
              <w:rPr>
                <w:rFonts w:hint="eastAsia" w:ascii="仿宋_GB2312" w:hAnsi="仿宋_GB2312" w:eastAsia="仿宋_GB2312" w:cs="仿宋_GB2312"/>
                <w:color w:val="000000"/>
                <w:sz w:val="24"/>
                <w:szCs w:val="22"/>
                <w:lang w:val="en-US" w:eastAsia="zh-CN"/>
              </w:rPr>
              <w:t>2*</w:t>
            </w:r>
            <w:r>
              <w:rPr>
                <w:rFonts w:hint="eastAsia" w:ascii="仿宋_GB2312" w:hAnsi="仿宋_GB2312" w:eastAsia="仿宋_GB2312" w:cs="仿宋_GB2312"/>
                <w:color w:val="000000"/>
                <w:sz w:val="24"/>
                <w:szCs w:val="22"/>
              </w:rPr>
              <w:t>年</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20</w:t>
            </w:r>
            <w:r>
              <w:rPr>
                <w:rFonts w:hint="eastAsia" w:ascii="仿宋_GB2312" w:hAnsi="仿宋_GB2312" w:eastAsia="仿宋_GB2312" w:cs="仿宋_GB2312"/>
                <w:color w:val="000000"/>
                <w:sz w:val="24"/>
                <w:szCs w:val="22"/>
                <w:lang w:val="en-US" w:eastAsia="zh-CN"/>
              </w:rPr>
              <w:t>2*</w:t>
            </w:r>
            <w:r>
              <w:rPr>
                <w:rFonts w:hint="eastAsia" w:ascii="仿宋_GB2312" w:hAnsi="仿宋_GB2312" w:eastAsia="仿宋_GB2312" w:cs="仿宋_GB2312"/>
                <w:color w:val="000000"/>
                <w:sz w:val="24"/>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 w:val="24"/>
                <w:szCs w:val="22"/>
              </w:rPr>
            </w:pPr>
          </w:p>
        </w:tc>
        <w:tc>
          <w:tcPr>
            <w:tcW w:w="218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lang w:eastAsia="zh-CN"/>
              </w:rPr>
              <w:t>主要产品</w:t>
            </w:r>
            <w:r>
              <w:rPr>
                <w:rFonts w:hint="eastAsia" w:ascii="仿宋_GB2312" w:hAnsi="仿宋_GB2312" w:eastAsia="仿宋_GB2312" w:cs="仿宋_GB2312"/>
                <w:color w:val="000000"/>
                <w:sz w:val="24"/>
                <w:szCs w:val="22"/>
              </w:rPr>
              <w:t>单位取水量</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_GB2312" w:eastAsia="仿宋_GB2312" w:cs="仿宋_GB2312"/>
                <w:color w:val="000000"/>
                <w:sz w:val="24"/>
                <w:szCs w:val="22"/>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_GB2312" w:eastAsia="仿宋_GB2312" w:cs="仿宋_GB2312"/>
                <w:color w:val="000000"/>
                <w:sz w:val="24"/>
                <w:szCs w:val="22"/>
              </w:rPr>
            </w:pPr>
          </w:p>
        </w:tc>
        <w:tc>
          <w:tcPr>
            <w:tcW w:w="152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_GB2312" w:eastAsia="仿宋_GB2312" w:cs="仿宋_GB2312"/>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sz w:val="24"/>
                <w:szCs w:val="22"/>
              </w:rPr>
            </w:pPr>
          </w:p>
        </w:tc>
        <w:tc>
          <w:tcPr>
            <w:tcW w:w="218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4"/>
                <w:szCs w:val="22"/>
              </w:rPr>
            </w:pPr>
            <w:r>
              <w:rPr>
                <w:rFonts w:ascii="Times New Roman" w:hAnsi="Times New Roman" w:eastAsia="仿宋_GB2312" w:cs="Times New Roman"/>
                <w:color w:val="000000"/>
                <w:sz w:val="24"/>
                <w:szCs w:val="22"/>
              </w:rPr>
              <w:t>水重复利用率</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4"/>
                <w:szCs w:val="22"/>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4"/>
                <w:szCs w:val="22"/>
              </w:rPr>
            </w:pPr>
          </w:p>
        </w:tc>
        <w:tc>
          <w:tcPr>
            <w:tcW w:w="152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spacing w:beforeLines="50" w:line="320" w:lineRule="exact"/>
              <w:jc w:val="center"/>
              <w:rPr>
                <w:rFonts w:ascii="Times New Roman" w:hAnsi="Times New Roman" w:eastAsia="仿宋_GB2312" w:cs="Times New Roman"/>
                <w:color w:val="000000"/>
                <w:sz w:val="24"/>
                <w:szCs w:val="22"/>
              </w:rPr>
            </w:pPr>
            <w:r>
              <w:rPr>
                <w:rFonts w:hint="eastAsia" w:ascii="黑体" w:hAnsi="黑体" w:eastAsia="黑体" w:cs="黑体"/>
                <w:b w:val="0"/>
                <w:bCs w:val="0"/>
                <w:color w:val="000000"/>
                <w:sz w:val="28"/>
                <w:szCs w:val="28"/>
                <w:lang w:eastAsia="zh-CN"/>
              </w:rPr>
              <w:t>三、</w:t>
            </w:r>
            <w:r>
              <w:rPr>
                <w:rFonts w:hint="eastAsia" w:ascii="黑体" w:hAnsi="黑体" w:eastAsia="黑体" w:cs="黑体"/>
                <w:b w:val="0"/>
                <w:bCs w:val="0"/>
                <w:color w:val="000000"/>
                <w:sz w:val="28"/>
                <w:szCs w:val="28"/>
              </w:rPr>
              <w:t>材料真实性承诺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spacing w:before="0" w:beforeLines="0" w:beforeAutospacing="0" w:after="0" w:afterLines="0" w:afterAutospacing="0" w:line="500" w:lineRule="exact"/>
              <w:ind w:left="0" w:right="0" w:firstLine="562" w:firstLineChars="200"/>
              <w:rPr>
                <w:rFonts w:hint="eastAsia" w:ascii="Times New Roman" w:hAnsi="Times New Roman" w:eastAsia="仿宋_GB2312" w:cs="Times New Roman"/>
                <w:b/>
                <w:bCs/>
                <w:sz w:val="28"/>
                <w:szCs w:val="28"/>
                <w:u w:val="none"/>
                <w:lang w:eastAsia="zh-CN" w:bidi="ar"/>
              </w:rPr>
            </w:pPr>
            <w:r>
              <w:rPr>
                <w:rFonts w:hint="eastAsia" w:ascii="Times New Roman" w:hAnsi="Times New Roman" w:eastAsia="仿宋_GB2312" w:cs="Times New Roman"/>
                <w:b/>
                <w:bCs/>
                <w:sz w:val="28"/>
                <w:szCs w:val="28"/>
                <w:u w:val="none"/>
                <w:lang w:eastAsia="zh-CN" w:bidi="ar"/>
              </w:rPr>
              <w:t>我单位郑重承诺：</w:t>
            </w:r>
          </w:p>
          <w:p>
            <w:pPr>
              <w:keepNext w:val="0"/>
              <w:keepLines w:val="0"/>
              <w:numPr>
                <w:ilvl w:val="0"/>
                <w:numId w:val="0"/>
              </w:numPr>
              <w:suppressLineNumbers w:val="0"/>
              <w:spacing w:before="0" w:beforeLines="0" w:beforeAutospacing="0" w:after="0" w:afterLines="0" w:afterAutospacing="0" w:line="500" w:lineRule="exact"/>
              <w:ind w:left="0" w:right="0" w:firstLine="560" w:firstLineChars="200"/>
              <w:rPr>
                <w:rFonts w:hint="eastAsia" w:ascii="仿宋_GB2312" w:hAnsi="仿宋_GB2312" w:eastAsia="仿宋_GB2312" w:cs="仿宋_GB2312"/>
                <w:sz w:val="28"/>
                <w:szCs w:val="28"/>
                <w:u w:val="none"/>
                <w:lang w:bidi="ar"/>
              </w:rPr>
            </w:pPr>
            <w:r>
              <w:rPr>
                <w:rFonts w:hint="eastAsia" w:ascii="仿宋_GB2312" w:hAnsi="仿宋_GB2312" w:eastAsia="仿宋_GB2312" w:cs="仿宋_GB2312"/>
                <w:sz w:val="28"/>
                <w:szCs w:val="28"/>
                <w:u w:val="none"/>
                <w:lang w:val="en-US" w:eastAsia="zh-CN" w:bidi="ar"/>
              </w:rPr>
              <w:t>1.</w:t>
            </w:r>
            <w:r>
              <w:rPr>
                <w:rFonts w:hint="eastAsia" w:ascii="仿宋_GB2312" w:hAnsi="仿宋_GB2312" w:eastAsia="仿宋_GB2312" w:cs="仿宋_GB2312"/>
                <w:sz w:val="28"/>
                <w:szCs w:val="28"/>
                <w:u w:val="none"/>
                <w:lang w:bidi="ar"/>
              </w:rPr>
              <w:t>申报</w:t>
            </w:r>
            <w:r>
              <w:rPr>
                <w:rFonts w:hint="eastAsia" w:ascii="仿宋_GB2312" w:hAnsi="仿宋_GB2312" w:eastAsia="仿宋_GB2312" w:cs="仿宋_GB2312"/>
                <w:sz w:val="28"/>
                <w:szCs w:val="28"/>
                <w:u w:val="none"/>
                <w:lang w:eastAsia="zh-CN" w:bidi="ar"/>
              </w:rPr>
              <w:t>材料</w:t>
            </w:r>
            <w:r>
              <w:rPr>
                <w:rFonts w:hint="eastAsia" w:ascii="仿宋_GB2312" w:hAnsi="仿宋_GB2312" w:eastAsia="仿宋_GB2312" w:cs="仿宋_GB2312"/>
                <w:sz w:val="28"/>
                <w:szCs w:val="28"/>
                <w:u w:val="none"/>
                <w:lang w:bidi="ar"/>
              </w:rPr>
              <w:t>所提交的相关数据和信息真实、合法、有效。近三年未发生安全</w:t>
            </w:r>
            <w:r>
              <w:rPr>
                <w:rFonts w:hint="eastAsia" w:ascii="仿宋_GB2312" w:hAnsi="仿宋_GB2312" w:eastAsia="仿宋_GB2312" w:cs="仿宋_GB2312"/>
                <w:sz w:val="28"/>
                <w:szCs w:val="28"/>
                <w:u w:val="none"/>
                <w:lang w:eastAsia="zh-CN" w:bidi="ar"/>
              </w:rPr>
              <w:t>（含网络安全、数据安全）</w:t>
            </w:r>
            <w:r>
              <w:rPr>
                <w:rFonts w:hint="eastAsia" w:ascii="仿宋_GB2312" w:hAnsi="仿宋_GB2312" w:eastAsia="仿宋_GB2312" w:cs="仿宋_GB2312"/>
                <w:sz w:val="28"/>
                <w:szCs w:val="28"/>
                <w:u w:val="none"/>
                <w:lang w:bidi="ar"/>
              </w:rPr>
              <w:t>、环境事故或质量违法行为，愿接受并积极配合主管部门的监督抽查和核验。</w:t>
            </w:r>
          </w:p>
          <w:p>
            <w:pPr>
              <w:keepNext w:val="0"/>
              <w:keepLines w:val="0"/>
              <w:numPr>
                <w:ilvl w:val="0"/>
                <w:numId w:val="0"/>
              </w:numPr>
              <w:suppressLineNumbers w:val="0"/>
              <w:spacing w:before="0" w:beforeLines="0" w:beforeAutospacing="0" w:after="0" w:afterLines="0" w:afterAutospacing="0" w:line="500" w:lineRule="exact"/>
              <w:ind w:left="0" w:right="0" w:firstLine="560" w:firstLineChars="200"/>
              <w:rPr>
                <w:rFonts w:hint="eastAsia" w:ascii="仿宋_GB2312" w:hAnsi="仿宋_GB2312" w:eastAsia="仿宋_GB2312" w:cs="仿宋_GB2312"/>
                <w:sz w:val="28"/>
                <w:szCs w:val="28"/>
                <w:u w:val="none"/>
                <w:lang w:bidi="ar"/>
              </w:rPr>
            </w:pPr>
            <w:r>
              <w:rPr>
                <w:rFonts w:hint="eastAsia" w:ascii="仿宋_GB2312" w:hAnsi="仿宋_GB2312" w:eastAsia="仿宋_GB2312" w:cs="仿宋_GB2312"/>
                <w:sz w:val="28"/>
                <w:szCs w:val="28"/>
                <w:u w:val="none"/>
                <w:lang w:val="en-US" w:eastAsia="zh-CN" w:bidi="ar"/>
              </w:rPr>
              <w:t>2.</w:t>
            </w:r>
            <w:r>
              <w:rPr>
                <w:rFonts w:hint="eastAsia" w:ascii="仿宋_GB2312" w:hAnsi="仿宋_GB2312" w:eastAsia="仿宋_GB2312" w:cs="仿宋_GB2312"/>
                <w:sz w:val="28"/>
                <w:szCs w:val="28"/>
                <w:u w:val="none"/>
                <w:lang w:bidi="ar"/>
              </w:rPr>
              <w:t>提供的申报资料和文件内容真实、</w:t>
            </w:r>
            <w:r>
              <w:rPr>
                <w:rFonts w:hint="eastAsia" w:ascii="仿宋_GB2312" w:hAnsi="仿宋_GB2312" w:eastAsia="仿宋_GB2312" w:cs="仿宋_GB2312"/>
                <w:sz w:val="28"/>
                <w:szCs w:val="28"/>
                <w:u w:val="none"/>
                <w:lang w:eastAsia="zh-CN" w:bidi="ar"/>
              </w:rPr>
              <w:t>准确</w:t>
            </w:r>
            <w:r>
              <w:rPr>
                <w:rFonts w:hint="eastAsia" w:ascii="仿宋_GB2312" w:hAnsi="仿宋_GB2312" w:eastAsia="仿宋_GB2312" w:cs="仿宋_GB2312"/>
                <w:sz w:val="28"/>
                <w:szCs w:val="28"/>
                <w:u w:val="none"/>
                <w:lang w:bidi="ar"/>
              </w:rPr>
              <w:t>、完整，事实存在</w:t>
            </w:r>
            <w:r>
              <w:rPr>
                <w:rFonts w:hint="eastAsia" w:ascii="仿宋_GB2312" w:hAnsi="仿宋_GB2312" w:eastAsia="仿宋_GB2312" w:cs="仿宋_GB2312"/>
                <w:sz w:val="28"/>
                <w:szCs w:val="28"/>
                <w:u w:val="none"/>
                <w:lang w:eastAsia="zh-CN" w:bidi="ar"/>
              </w:rPr>
              <w:t>，来源合法</w:t>
            </w:r>
            <w:r>
              <w:rPr>
                <w:rFonts w:hint="eastAsia" w:ascii="仿宋_GB2312" w:hAnsi="仿宋_GB2312" w:eastAsia="仿宋_GB2312" w:cs="仿宋_GB2312"/>
                <w:sz w:val="28"/>
                <w:szCs w:val="28"/>
                <w:u w:val="none"/>
                <w:lang w:bidi="ar"/>
              </w:rPr>
              <w:t>。</w:t>
            </w:r>
          </w:p>
          <w:p>
            <w:pPr>
              <w:keepNext w:val="0"/>
              <w:keepLines w:val="0"/>
              <w:numPr>
                <w:ilvl w:val="0"/>
                <w:numId w:val="0"/>
              </w:numPr>
              <w:suppressLineNumbers w:val="0"/>
              <w:spacing w:before="0" w:beforeLines="0" w:beforeAutospacing="0" w:after="0" w:afterLines="0" w:afterAutospacing="0" w:line="500" w:lineRule="exact"/>
              <w:ind w:left="0" w:right="0" w:firstLine="560" w:firstLineChars="200"/>
              <w:rPr>
                <w:rFonts w:hint="eastAsia" w:ascii="仿宋_GB2312" w:hAnsi="仿宋_GB2312" w:eastAsia="仿宋_GB2312" w:cs="仿宋_GB2312"/>
                <w:sz w:val="28"/>
                <w:szCs w:val="28"/>
                <w:u w:val="none"/>
                <w:lang w:bidi="ar"/>
              </w:rPr>
            </w:pPr>
            <w:r>
              <w:rPr>
                <w:rFonts w:hint="eastAsia" w:ascii="仿宋_GB2312" w:hAnsi="仿宋_GB2312" w:eastAsia="仿宋_GB2312" w:cs="仿宋_GB2312"/>
                <w:sz w:val="28"/>
                <w:szCs w:val="28"/>
                <w:u w:val="none"/>
                <w:lang w:bidi="ar"/>
              </w:rPr>
              <w:t>3.所报送的材料符合国家保密规定，未涉及国家秘密和其他敏感信息。</w:t>
            </w:r>
          </w:p>
          <w:p>
            <w:pPr>
              <w:keepNext w:val="0"/>
              <w:keepLines w:val="0"/>
              <w:numPr>
                <w:ilvl w:val="0"/>
                <w:numId w:val="0"/>
              </w:numPr>
              <w:suppressLineNumbers w:val="0"/>
              <w:spacing w:before="0" w:beforeLines="0" w:beforeAutospacing="0" w:after="0" w:afterLines="0" w:afterAutospacing="0" w:line="500" w:lineRule="exact"/>
              <w:ind w:left="0" w:right="0" w:firstLine="560" w:firstLineChars="200"/>
              <w:rPr>
                <w:rFonts w:hint="eastAsia" w:ascii="仿宋_GB2312" w:hAnsi="仿宋_GB2312" w:eastAsia="仿宋_GB2312" w:cs="仿宋_GB2312"/>
                <w:sz w:val="28"/>
                <w:szCs w:val="28"/>
                <w:u w:val="none"/>
                <w:lang w:bidi="ar"/>
              </w:rPr>
            </w:pPr>
            <w:r>
              <w:rPr>
                <w:rFonts w:hint="eastAsia" w:ascii="仿宋_GB2312" w:hAnsi="仿宋_GB2312" w:eastAsia="仿宋_GB2312" w:cs="仿宋_GB2312"/>
                <w:sz w:val="28"/>
                <w:szCs w:val="28"/>
                <w:u w:val="none"/>
                <w:lang w:bidi="ar"/>
              </w:rPr>
              <w:t>4.涉及的知识产权（商业秘密）明晰完整，归属本单位或技术来源正当合法，未剽窃他人成果，未侵犯他人的知识产权或商业秘密。</w:t>
            </w:r>
          </w:p>
          <w:p>
            <w:pPr>
              <w:keepNext w:val="0"/>
              <w:keepLines w:val="0"/>
              <w:numPr>
                <w:ilvl w:val="0"/>
                <w:numId w:val="0"/>
              </w:numPr>
              <w:suppressLineNumbers w:val="0"/>
              <w:spacing w:before="0" w:beforeLines="0" w:beforeAutospacing="0" w:after="0" w:afterLines="0" w:afterAutospacing="0" w:line="500" w:lineRule="exact"/>
              <w:ind w:left="0" w:right="0" w:firstLine="560" w:firstLineChars="200"/>
              <w:rPr>
                <w:rFonts w:hint="eastAsia" w:ascii="仿宋_GB2312" w:hAnsi="仿宋_GB2312" w:eastAsia="仿宋_GB2312" w:cs="仿宋_GB2312"/>
                <w:sz w:val="28"/>
                <w:szCs w:val="28"/>
                <w:u w:val="none"/>
                <w:lang w:bidi="ar"/>
              </w:rPr>
            </w:pPr>
            <w:r>
              <w:rPr>
                <w:rFonts w:hint="eastAsia" w:ascii="仿宋_GB2312" w:hAnsi="仿宋_GB2312" w:eastAsia="仿宋_GB2312" w:cs="仿宋_GB2312"/>
                <w:sz w:val="28"/>
                <w:szCs w:val="28"/>
                <w:u w:val="none"/>
                <w:lang w:bidi="ar"/>
              </w:rPr>
              <w:t>若发生与上述承诺相违背的事实，由本单位承担</w:t>
            </w:r>
            <w:r>
              <w:rPr>
                <w:rFonts w:hint="eastAsia" w:ascii="仿宋_GB2312" w:hAnsi="仿宋_GB2312" w:eastAsia="仿宋_GB2312" w:cs="仿宋_GB2312"/>
                <w:sz w:val="28"/>
                <w:szCs w:val="28"/>
                <w:u w:val="none"/>
                <w:lang w:eastAsia="zh-CN" w:bidi="ar"/>
              </w:rPr>
              <w:t>一切</w:t>
            </w:r>
            <w:r>
              <w:rPr>
                <w:rFonts w:hint="eastAsia" w:ascii="仿宋_GB2312" w:hAnsi="仿宋_GB2312" w:eastAsia="仿宋_GB2312" w:cs="仿宋_GB2312"/>
                <w:sz w:val="28"/>
                <w:szCs w:val="28"/>
                <w:u w:val="none"/>
                <w:lang w:bidi="ar"/>
              </w:rPr>
              <w:t>责任。</w:t>
            </w:r>
          </w:p>
          <w:p>
            <w:pPr>
              <w:keepNext w:val="0"/>
              <w:keepLines w:val="0"/>
              <w:numPr>
                <w:ilvl w:val="0"/>
                <w:numId w:val="0"/>
              </w:numPr>
              <w:suppressLineNumbers w:val="0"/>
              <w:spacing w:before="0" w:beforeLines="0" w:beforeAutospacing="0" w:after="0" w:afterLines="0" w:afterAutospacing="0" w:line="500" w:lineRule="exact"/>
              <w:ind w:left="0" w:right="0" w:firstLine="560" w:firstLineChars="200"/>
              <w:rPr>
                <w:rFonts w:hint="default" w:ascii="Times New Roman" w:hAnsi="Times New Roman" w:eastAsia="仿宋_GB2312" w:cs="Times New Roman"/>
                <w:sz w:val="28"/>
                <w:szCs w:val="28"/>
                <w:u w:val="none"/>
                <w:lang w:bidi="ar"/>
              </w:rPr>
            </w:pPr>
          </w:p>
          <w:p>
            <w:pPr>
              <w:keepNext w:val="0"/>
              <w:keepLines w:val="0"/>
              <w:numPr>
                <w:ilvl w:val="0"/>
                <w:numId w:val="0"/>
              </w:numPr>
              <w:suppressLineNumbers w:val="0"/>
              <w:spacing w:before="0" w:beforeLines="0" w:beforeAutospacing="0" w:after="0" w:afterLines="0" w:afterAutospacing="0" w:line="500" w:lineRule="exact"/>
              <w:ind w:left="0" w:right="0" w:firstLine="3920" w:firstLineChars="1400"/>
              <w:rPr>
                <w:rFonts w:hint="eastAsia" w:ascii="Times New Roman" w:hAnsi="Times New Roman" w:eastAsia="仿宋_GB2312" w:cs="Times New Roman"/>
                <w:sz w:val="28"/>
                <w:szCs w:val="28"/>
                <w:u w:val="none"/>
                <w:lang w:bidi="ar"/>
              </w:rPr>
            </w:pPr>
          </w:p>
          <w:p>
            <w:pPr>
              <w:keepNext w:val="0"/>
              <w:keepLines w:val="0"/>
              <w:numPr>
                <w:ilvl w:val="0"/>
                <w:numId w:val="0"/>
              </w:numPr>
              <w:suppressLineNumbers w:val="0"/>
              <w:spacing w:before="0" w:beforeLines="0" w:beforeAutospacing="0" w:after="0" w:afterLines="0" w:afterAutospacing="0" w:line="500" w:lineRule="exact"/>
              <w:ind w:left="0" w:right="0" w:firstLine="3920" w:firstLineChars="1400"/>
              <w:rPr>
                <w:rFonts w:hint="eastAsia" w:ascii="Times New Roman" w:hAnsi="Times New Roman" w:eastAsia="仿宋_GB2312" w:cs="Times New Roman"/>
                <w:sz w:val="28"/>
                <w:szCs w:val="28"/>
                <w:u w:val="none"/>
                <w:lang w:bidi="ar"/>
              </w:rPr>
            </w:pPr>
          </w:p>
          <w:p>
            <w:pPr>
              <w:keepNext w:val="0"/>
              <w:keepLines w:val="0"/>
              <w:numPr>
                <w:ilvl w:val="0"/>
                <w:numId w:val="0"/>
              </w:numPr>
              <w:suppressLineNumbers w:val="0"/>
              <w:spacing w:before="0" w:beforeLines="0" w:beforeAutospacing="0" w:after="0" w:afterLines="0" w:afterAutospacing="0" w:line="500" w:lineRule="exact"/>
              <w:ind w:left="0" w:right="0" w:firstLine="3920" w:firstLineChars="1400"/>
              <w:rPr>
                <w:rFonts w:hint="eastAsia" w:ascii="Times New Roman" w:hAnsi="Times New Roman" w:eastAsia="仿宋_GB2312" w:cs="Times New Roman"/>
                <w:sz w:val="28"/>
                <w:szCs w:val="28"/>
                <w:u w:val="none"/>
                <w:lang w:bidi="ar"/>
              </w:rPr>
            </w:pPr>
          </w:p>
          <w:p>
            <w:pPr>
              <w:keepNext w:val="0"/>
              <w:keepLines w:val="0"/>
              <w:numPr>
                <w:ilvl w:val="0"/>
                <w:numId w:val="0"/>
              </w:numPr>
              <w:suppressLineNumbers w:val="0"/>
              <w:spacing w:before="0" w:beforeLines="0" w:beforeAutospacing="0" w:after="0" w:afterLines="0" w:afterAutospacing="0" w:line="500" w:lineRule="exact"/>
              <w:ind w:left="0" w:right="0" w:firstLine="3920" w:firstLineChars="1400"/>
              <w:rPr>
                <w:rFonts w:hint="eastAsia" w:ascii="Times New Roman" w:hAnsi="Times New Roman" w:eastAsia="仿宋_GB2312" w:cs="Times New Roman"/>
                <w:sz w:val="28"/>
                <w:szCs w:val="28"/>
                <w:u w:val="none"/>
                <w:lang w:bidi="ar"/>
              </w:rPr>
            </w:pPr>
            <w:r>
              <w:rPr>
                <w:rFonts w:hint="eastAsia" w:ascii="Times New Roman" w:hAnsi="Times New Roman" w:eastAsia="仿宋_GB2312" w:cs="Times New Roman"/>
                <w:sz w:val="28"/>
                <w:szCs w:val="28"/>
                <w:u w:val="none"/>
                <w:lang w:bidi="ar"/>
              </w:rPr>
              <w:t>单位负责人（签字）：</w:t>
            </w:r>
          </w:p>
          <w:p>
            <w:pPr>
              <w:keepNext w:val="0"/>
              <w:keepLines w:val="0"/>
              <w:numPr>
                <w:ilvl w:val="0"/>
                <w:numId w:val="0"/>
              </w:numPr>
              <w:suppressLineNumbers w:val="0"/>
              <w:spacing w:before="0" w:beforeLines="0" w:beforeAutospacing="0" w:after="0" w:afterLines="0" w:afterAutospacing="0" w:line="500" w:lineRule="exact"/>
              <w:ind w:left="0" w:right="0" w:firstLine="560" w:firstLineChars="200"/>
              <w:rPr>
                <w:rFonts w:hint="eastAsia" w:ascii="Times New Roman" w:hAnsi="Times New Roman" w:eastAsia="仿宋_GB2312" w:cs="Times New Roman"/>
                <w:sz w:val="28"/>
                <w:szCs w:val="28"/>
                <w:u w:val="none"/>
                <w:lang w:bidi="ar"/>
              </w:rPr>
            </w:pPr>
            <w:r>
              <w:rPr>
                <w:rFonts w:hint="eastAsia" w:ascii="Times New Roman" w:hAnsi="Times New Roman" w:eastAsia="仿宋_GB2312" w:cs="Times New Roman"/>
                <w:sz w:val="28"/>
                <w:szCs w:val="28"/>
                <w:u w:val="none"/>
                <w:lang w:bidi="ar"/>
              </w:rPr>
              <w:t xml:space="preserve">                       申报单位（</w:t>
            </w:r>
            <w:r>
              <w:rPr>
                <w:rFonts w:hint="eastAsia" w:ascii="Times New Roman" w:hAnsi="Times New Roman" w:eastAsia="仿宋_GB2312" w:cs="Times New Roman"/>
                <w:sz w:val="28"/>
                <w:szCs w:val="28"/>
                <w:u w:val="none"/>
                <w:lang w:eastAsia="zh-CN" w:bidi="ar"/>
              </w:rPr>
              <w:t>盖</w:t>
            </w:r>
            <w:r>
              <w:rPr>
                <w:rFonts w:hint="eastAsia" w:ascii="Times New Roman" w:hAnsi="Times New Roman" w:eastAsia="仿宋_GB2312" w:cs="Times New Roman"/>
                <w:sz w:val="28"/>
                <w:szCs w:val="28"/>
                <w:u w:val="none"/>
                <w:lang w:bidi="ar"/>
              </w:rPr>
              <w:t>章）</w:t>
            </w:r>
          </w:p>
          <w:p>
            <w:pPr>
              <w:keepNext w:val="0"/>
              <w:keepLines w:val="0"/>
              <w:numPr>
                <w:ilvl w:val="0"/>
                <w:numId w:val="0"/>
              </w:numPr>
              <w:suppressLineNumbers w:val="0"/>
              <w:spacing w:before="0" w:beforeLines="0" w:beforeAutospacing="0" w:after="0" w:afterLines="0" w:afterAutospacing="0" w:line="500" w:lineRule="exact"/>
              <w:ind w:left="0" w:right="0" w:firstLine="560" w:firstLineChars="200"/>
              <w:rPr>
                <w:rFonts w:ascii="Times New Roman" w:hAnsi="Times New Roman" w:eastAsia="仿宋_GB2312" w:cs="Times New Roman"/>
                <w:color w:val="000000"/>
                <w:sz w:val="28"/>
                <w:szCs w:val="28"/>
              </w:rPr>
            </w:pPr>
            <w:r>
              <w:rPr>
                <w:rFonts w:hint="eastAsia" w:ascii="Times New Roman" w:hAnsi="Times New Roman" w:eastAsia="仿宋_GB2312" w:cs="Times New Roman"/>
                <w:sz w:val="28"/>
                <w:szCs w:val="28"/>
                <w:u w:val="none"/>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top"/>
          </w:tcPr>
          <w:p>
            <w:pPr>
              <w:spacing w:beforeLines="50" w:line="320" w:lineRule="exact"/>
              <w:jc w:val="center"/>
              <w:rPr>
                <w:rFonts w:ascii="Times New Roman" w:hAnsi="Times New Roman" w:eastAsia="仿宋_GB2312" w:cs="Times New Roman"/>
                <w:color w:val="000000"/>
                <w:sz w:val="28"/>
                <w:szCs w:val="28"/>
              </w:rPr>
            </w:pPr>
            <w:r>
              <w:rPr>
                <w:rFonts w:hint="eastAsia" w:ascii="黑体" w:hAnsi="黑体" w:eastAsia="黑体" w:cs="黑体"/>
                <w:b w:val="0"/>
                <w:bCs w:val="0"/>
                <w:color w:val="000000"/>
                <w:sz w:val="28"/>
                <w:szCs w:val="28"/>
                <w:lang w:val="en-US" w:eastAsia="zh-CN"/>
              </w:rPr>
              <w:t>四、设区市</w:t>
            </w:r>
            <w:r>
              <w:rPr>
                <w:rFonts w:hint="eastAsia" w:ascii="黑体" w:hAnsi="黑体" w:eastAsia="黑体" w:cs="黑体"/>
                <w:b w:val="0"/>
                <w:bCs w:val="0"/>
                <w:color w:val="000000"/>
                <w:sz w:val="28"/>
                <w:szCs w:val="28"/>
                <w:lang w:eastAsia="zh-CN"/>
              </w:rPr>
              <w:t>初审</w:t>
            </w:r>
            <w:r>
              <w:rPr>
                <w:rFonts w:hint="eastAsia" w:ascii="黑体" w:hAnsi="黑体" w:eastAsia="黑体" w:cs="黑体"/>
                <w:b w:val="0"/>
                <w:bCs w:val="0"/>
                <w:color w:val="000000"/>
                <w:sz w:val="28"/>
                <w:szCs w:val="28"/>
                <w:lang w:val="en-US" w:eastAsia="zh-CN"/>
              </w:rPr>
              <w:t>单位</w:t>
            </w:r>
            <w:r>
              <w:rPr>
                <w:rFonts w:hint="eastAsia" w:ascii="黑体" w:hAnsi="黑体" w:eastAsia="黑体" w:cs="黑体"/>
                <w:b w:val="0"/>
                <w:bCs w:val="0"/>
                <w:color w:val="000000"/>
                <w:sz w:val="28"/>
                <w:szCs w:val="28"/>
                <w:lang w:eastAsia="zh-CN"/>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6"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top"/>
          </w:tcPr>
          <w:p>
            <w:pPr>
              <w:spacing w:line="320" w:lineRule="exact"/>
              <w:ind w:firstLine="420"/>
              <w:rPr>
                <w:rFonts w:hint="eastAsia" w:ascii="Times New Roman" w:hAnsi="Times New Roman" w:eastAsia="仿宋_GB2312" w:cs="Times New Roman"/>
                <w:color w:val="000000"/>
                <w:sz w:val="28"/>
                <w:szCs w:val="28"/>
                <w:lang w:eastAsia="zh-CN"/>
              </w:rPr>
            </w:pPr>
          </w:p>
          <w:p>
            <w:pPr>
              <w:keepNext w:val="0"/>
              <w:keepLines w:val="0"/>
              <w:numPr>
                <w:ilvl w:val="0"/>
                <w:numId w:val="0"/>
              </w:numPr>
              <w:suppressLineNumbers w:val="0"/>
              <w:spacing w:before="0" w:beforeLines="0" w:beforeAutospacing="0" w:after="0" w:afterLines="0" w:afterAutospacing="0" w:line="500" w:lineRule="exact"/>
              <w:ind w:left="0" w:right="0" w:firstLine="3920" w:firstLineChars="1400"/>
              <w:rPr>
                <w:rFonts w:hint="eastAsia" w:ascii="Times New Roman" w:hAnsi="Times New Roman" w:eastAsia="仿宋_GB2312" w:cs="Times New Roman"/>
                <w:sz w:val="28"/>
                <w:szCs w:val="28"/>
                <w:u w:val="none"/>
                <w:lang w:val="en-US" w:eastAsia="zh-CN" w:bidi="ar"/>
              </w:rPr>
            </w:pPr>
          </w:p>
          <w:p>
            <w:pPr>
              <w:widowControl w:val="0"/>
              <w:spacing w:after="120" w:afterLines="0"/>
              <w:jc w:val="both"/>
              <w:rPr>
                <w:rFonts w:hint="eastAsia" w:ascii="Times New Roman" w:hAnsi="Times New Roman" w:eastAsia="宋体" w:cs="Times New Roman"/>
                <w:kern w:val="2"/>
                <w:sz w:val="21"/>
                <w:szCs w:val="22"/>
                <w:lang w:val="en-US" w:eastAsia="zh-CN" w:bidi="ar-SA"/>
              </w:rPr>
            </w:pPr>
          </w:p>
          <w:p>
            <w:pPr>
              <w:keepNext w:val="0"/>
              <w:keepLines w:val="0"/>
              <w:numPr>
                <w:ilvl w:val="0"/>
                <w:numId w:val="0"/>
              </w:numPr>
              <w:suppressLineNumbers w:val="0"/>
              <w:spacing w:before="0" w:beforeLines="0" w:beforeAutospacing="0" w:after="0" w:afterLines="0" w:afterAutospacing="0" w:line="500" w:lineRule="exact"/>
              <w:ind w:right="0" w:firstLine="1960" w:firstLineChars="700"/>
              <w:rPr>
                <w:rFonts w:hint="eastAsia" w:ascii="Times New Roman" w:hAnsi="Times New Roman" w:eastAsia="仿宋_GB2312" w:cs="Times New Roman"/>
                <w:sz w:val="28"/>
                <w:szCs w:val="28"/>
                <w:u w:val="none"/>
                <w:lang w:val="en-US" w:eastAsia="zh-CN" w:bidi="ar"/>
              </w:rPr>
            </w:pPr>
          </w:p>
          <w:p>
            <w:pPr>
              <w:keepNext w:val="0"/>
              <w:keepLines w:val="0"/>
              <w:numPr>
                <w:ilvl w:val="0"/>
                <w:numId w:val="0"/>
              </w:numPr>
              <w:suppressLineNumbers w:val="0"/>
              <w:spacing w:before="0" w:beforeLines="0" w:beforeAutospacing="0" w:after="0" w:afterLines="0" w:afterAutospacing="0" w:line="500" w:lineRule="exact"/>
              <w:ind w:right="0" w:firstLine="1960" w:firstLineChars="700"/>
              <w:rPr>
                <w:rFonts w:hint="eastAsia" w:ascii="Times New Roman" w:hAnsi="Times New Roman" w:eastAsia="仿宋_GB2312" w:cs="Times New Roman"/>
                <w:sz w:val="28"/>
                <w:szCs w:val="28"/>
                <w:u w:val="none"/>
                <w:lang w:val="en-US" w:eastAsia="zh-CN" w:bidi="ar"/>
              </w:rPr>
            </w:pPr>
          </w:p>
          <w:p>
            <w:pPr>
              <w:keepNext w:val="0"/>
              <w:keepLines w:val="0"/>
              <w:numPr>
                <w:ilvl w:val="0"/>
                <w:numId w:val="0"/>
              </w:numPr>
              <w:suppressLineNumbers w:val="0"/>
              <w:spacing w:before="0" w:beforeLines="0" w:beforeAutospacing="0" w:after="0" w:afterLines="0" w:afterAutospacing="0" w:line="500" w:lineRule="exact"/>
              <w:ind w:right="0" w:firstLine="1960" w:firstLineChars="700"/>
              <w:rPr>
                <w:rFonts w:hint="eastAsia" w:ascii="Times New Roman" w:hAnsi="Times New Roman" w:eastAsia="仿宋_GB2312" w:cs="Times New Roman"/>
                <w:sz w:val="28"/>
                <w:szCs w:val="28"/>
                <w:u w:val="none"/>
                <w:lang w:val="en-US" w:eastAsia="zh-CN" w:bidi="ar"/>
              </w:rPr>
            </w:pPr>
            <w:r>
              <w:rPr>
                <w:rFonts w:hint="eastAsia" w:ascii="Times New Roman" w:hAnsi="Times New Roman" w:eastAsia="仿宋_GB2312" w:cs="Times New Roman"/>
                <w:sz w:val="28"/>
                <w:szCs w:val="28"/>
                <w:u w:val="none"/>
                <w:lang w:val="en-US" w:eastAsia="zh-CN" w:bidi="ar"/>
              </w:rPr>
              <w:t xml:space="preserve">经办人：           审核人：           </w:t>
            </w:r>
          </w:p>
          <w:p>
            <w:pPr>
              <w:keepNext w:val="0"/>
              <w:keepLines w:val="0"/>
              <w:numPr>
                <w:ilvl w:val="0"/>
                <w:numId w:val="0"/>
              </w:numPr>
              <w:suppressLineNumbers w:val="0"/>
              <w:spacing w:before="0" w:beforeLines="0" w:beforeAutospacing="0" w:after="0" w:afterLines="0" w:afterAutospacing="0" w:line="500" w:lineRule="exact"/>
              <w:ind w:left="0" w:right="0" w:firstLine="3920" w:firstLineChars="1400"/>
              <w:rPr>
                <w:rFonts w:hint="eastAsia" w:ascii="Times New Roman" w:hAnsi="Times New Roman" w:eastAsia="仿宋_GB2312" w:cs="Times New Roman"/>
                <w:sz w:val="28"/>
                <w:szCs w:val="28"/>
                <w:u w:val="none"/>
                <w:lang w:val="en-US" w:eastAsia="zh-CN" w:bidi="ar"/>
              </w:rPr>
            </w:pPr>
            <w:r>
              <w:rPr>
                <w:rFonts w:hint="eastAsia" w:ascii="Times New Roman" w:hAnsi="Times New Roman" w:eastAsia="仿宋_GB2312" w:cs="Times New Roman"/>
                <w:sz w:val="28"/>
                <w:szCs w:val="28"/>
                <w:u w:val="none"/>
                <w:lang w:val="en-US" w:eastAsia="zh-CN" w:bidi="ar"/>
              </w:rPr>
              <w:t xml:space="preserve">                </w:t>
            </w:r>
          </w:p>
          <w:p>
            <w:pPr>
              <w:keepNext w:val="0"/>
              <w:keepLines w:val="0"/>
              <w:numPr>
                <w:ilvl w:val="0"/>
                <w:numId w:val="0"/>
              </w:numPr>
              <w:suppressLineNumbers w:val="0"/>
              <w:spacing w:before="0" w:beforeLines="0" w:beforeAutospacing="0" w:after="0" w:afterLines="0" w:afterAutospacing="0" w:line="500" w:lineRule="exact"/>
              <w:ind w:left="0" w:right="0" w:firstLine="3920" w:firstLineChars="1400"/>
              <w:rPr>
                <w:rFonts w:hint="eastAsia" w:ascii="Times New Roman" w:hAnsi="Times New Roman" w:eastAsia="仿宋_GB2312" w:cs="Times New Roman"/>
                <w:sz w:val="28"/>
                <w:szCs w:val="28"/>
                <w:u w:val="none"/>
                <w:lang w:val="en-US" w:eastAsia="zh-CN" w:bidi="ar"/>
              </w:rPr>
            </w:pPr>
            <w:r>
              <w:rPr>
                <w:rFonts w:hint="eastAsia" w:ascii="Times New Roman" w:hAnsi="Times New Roman" w:eastAsia="仿宋_GB2312" w:cs="Times New Roman"/>
                <w:sz w:val="28"/>
                <w:szCs w:val="28"/>
                <w:u w:val="none"/>
                <w:lang w:val="en-US" w:eastAsia="zh-CN" w:bidi="ar"/>
              </w:rPr>
              <w:t xml:space="preserve">                </w:t>
            </w:r>
          </w:p>
          <w:p>
            <w:pPr>
              <w:keepNext w:val="0"/>
              <w:keepLines w:val="0"/>
              <w:numPr>
                <w:ilvl w:val="0"/>
                <w:numId w:val="0"/>
              </w:numPr>
              <w:suppressLineNumbers w:val="0"/>
              <w:spacing w:before="0" w:beforeLines="0" w:beforeAutospacing="0" w:after="0" w:afterLines="0" w:afterAutospacing="0" w:line="500" w:lineRule="exact"/>
              <w:ind w:left="0" w:right="0" w:firstLine="3920" w:firstLineChars="1400"/>
              <w:rPr>
                <w:rFonts w:hint="default" w:ascii="Times New Roman" w:hAnsi="Times New Roman" w:eastAsia="仿宋_GB2312" w:cs="Times New Roman"/>
                <w:sz w:val="28"/>
                <w:szCs w:val="28"/>
                <w:u w:val="none"/>
                <w:lang w:eastAsia="zh-CN" w:bidi="ar"/>
              </w:rPr>
            </w:pPr>
            <w:r>
              <w:rPr>
                <w:rFonts w:hint="eastAsia" w:ascii="Times New Roman" w:hAnsi="Times New Roman" w:eastAsia="仿宋_GB2312" w:cs="Times New Roman"/>
                <w:sz w:val="28"/>
                <w:szCs w:val="28"/>
                <w:u w:val="none"/>
                <w:lang w:val="en-US" w:eastAsia="zh-CN" w:bidi="ar"/>
              </w:rPr>
              <w:t xml:space="preserve"> </w:t>
            </w:r>
            <w:r>
              <w:rPr>
                <w:rFonts w:hint="eastAsia" w:ascii="Times New Roman" w:hAnsi="Times New Roman" w:eastAsia="仿宋_GB2312" w:cs="Times New Roman"/>
                <w:sz w:val="28"/>
                <w:szCs w:val="28"/>
                <w:u w:val="none"/>
                <w:lang w:eastAsia="zh-CN" w:bidi="ar"/>
              </w:rPr>
              <w:t>推荐</w:t>
            </w:r>
            <w:r>
              <w:rPr>
                <w:rFonts w:hint="eastAsia" w:ascii="Times New Roman" w:hAnsi="Times New Roman" w:eastAsia="仿宋_GB2312" w:cs="Times New Roman"/>
                <w:sz w:val="28"/>
                <w:szCs w:val="28"/>
                <w:u w:val="none"/>
                <w:lang w:val="en-US" w:eastAsia="zh-CN" w:bidi="ar"/>
              </w:rPr>
              <w:t>单位</w:t>
            </w:r>
            <w:r>
              <w:rPr>
                <w:rFonts w:hint="eastAsia" w:ascii="Times New Roman" w:hAnsi="Times New Roman" w:eastAsia="仿宋_GB2312" w:cs="Times New Roman"/>
                <w:sz w:val="28"/>
                <w:szCs w:val="28"/>
                <w:u w:val="none"/>
                <w:lang w:eastAsia="zh-CN" w:bidi="ar"/>
              </w:rPr>
              <w:t>（公章）</w:t>
            </w:r>
            <w:r>
              <w:rPr>
                <w:rFonts w:hint="eastAsia" w:ascii="Times New Roman" w:hAnsi="Times New Roman" w:eastAsia="仿宋_GB2312" w:cs="Times New Roman"/>
                <w:sz w:val="28"/>
                <w:szCs w:val="28"/>
                <w:u w:val="none"/>
                <w:lang w:val="en-US" w:eastAsia="zh-CN" w:bidi="ar"/>
              </w:rPr>
              <w:t xml:space="preserve">   </w:t>
            </w:r>
          </w:p>
          <w:p>
            <w:pPr>
              <w:keepNext w:val="0"/>
              <w:keepLines w:val="0"/>
              <w:numPr>
                <w:ilvl w:val="0"/>
                <w:numId w:val="0"/>
              </w:numPr>
              <w:suppressLineNumbers w:val="0"/>
              <w:spacing w:before="0" w:beforeLines="0" w:beforeAutospacing="0" w:after="0" w:afterLines="0" w:afterAutospacing="0" w:line="500" w:lineRule="exact"/>
              <w:ind w:left="0" w:right="0" w:firstLine="3920" w:firstLineChars="1400"/>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sz w:val="28"/>
                <w:szCs w:val="28"/>
                <w:u w:val="none"/>
                <w:lang w:val="en-US" w:eastAsia="zh-CN" w:bidi="ar"/>
              </w:rPr>
              <w:t xml:space="preserve">       </w:t>
            </w:r>
            <w:r>
              <w:rPr>
                <w:rFonts w:hint="eastAsia" w:ascii="Times New Roman" w:hAnsi="Times New Roman" w:eastAsia="仿宋_GB2312" w:cs="Times New Roman"/>
                <w:sz w:val="28"/>
                <w:szCs w:val="28"/>
                <w:u w:val="none"/>
                <w:lang w:eastAsia="zh-CN" w:bidi="ar"/>
              </w:rPr>
              <w:t>年</w:t>
            </w:r>
            <w:r>
              <w:rPr>
                <w:rFonts w:hint="eastAsia" w:ascii="Times New Roman" w:hAnsi="Times New Roman" w:eastAsia="仿宋_GB2312" w:cs="Times New Roman"/>
                <w:sz w:val="28"/>
                <w:szCs w:val="28"/>
                <w:u w:val="none"/>
                <w:lang w:val="en-US" w:eastAsia="zh-CN" w:bidi="ar"/>
              </w:rPr>
              <w:t xml:space="preserve">   月    日 </w:t>
            </w:r>
          </w:p>
        </w:tc>
      </w:tr>
    </w:tbl>
    <w:p>
      <w:pPr>
        <w:widowControl/>
        <w:ind w:firstLine="0"/>
        <w:jc w:val="center"/>
        <w:outlineLvl w:val="0"/>
        <w:rPr>
          <w:rFonts w:ascii="Times New Roman" w:hAnsi="Times New Roman" w:eastAsia="仿宋_GB2312" w:cs="Times New Roman"/>
          <w:b w:val="0"/>
          <w:color w:val="000000"/>
          <w:sz w:val="36"/>
          <w:szCs w:val="22"/>
        </w:rPr>
      </w:pPr>
      <w:r>
        <w:rPr>
          <w:rFonts w:ascii="Times New Roman" w:hAnsi="Times New Roman" w:eastAsia="仿宋_GB2312" w:cs="Times New Roman"/>
          <w:color w:val="000000"/>
          <w:kern w:val="0"/>
          <w:szCs w:val="22"/>
        </w:rPr>
        <w:br w:type="page"/>
      </w:r>
      <w:r>
        <w:rPr>
          <w:rFonts w:hint="eastAsia" w:ascii="黑体" w:hAnsi="黑体" w:eastAsia="黑体" w:cs="黑体"/>
          <w:b w:val="0"/>
          <w:color w:val="000000"/>
          <w:sz w:val="36"/>
          <w:szCs w:val="22"/>
        </w:rPr>
        <w:t>企业水效分析报告（格式）</w:t>
      </w:r>
    </w:p>
    <w:p>
      <w:pPr>
        <w:widowControl/>
        <w:ind w:firstLine="723"/>
        <w:jc w:val="left"/>
        <w:rPr>
          <w:rFonts w:ascii="Times New Roman" w:hAnsi="Times New Roman" w:eastAsia="仿宋_GB2312" w:cs="Times New Roman"/>
          <w:sz w:val="20"/>
          <w:szCs w:val="22"/>
        </w:rPr>
      </w:pPr>
    </w:p>
    <w:p>
      <w:pPr>
        <w:ind w:firstLine="640" w:firstLineChars="200"/>
        <w:outlineLvl w:val="0"/>
        <w:rPr>
          <w:rFonts w:ascii="Times New Roman" w:hAnsi="Times New Roman" w:eastAsia="黑体" w:cs="Times New Roman"/>
          <w:color w:val="000000"/>
          <w:sz w:val="32"/>
          <w:szCs w:val="22"/>
        </w:rPr>
      </w:pPr>
      <w:r>
        <w:rPr>
          <w:rFonts w:ascii="Times New Roman" w:hAnsi="Times New Roman" w:eastAsia="黑体" w:cs="Times New Roman"/>
          <w:color w:val="000000"/>
          <w:sz w:val="32"/>
          <w:szCs w:val="22"/>
        </w:rPr>
        <w:t>一、基本情况</w:t>
      </w:r>
    </w:p>
    <w:p>
      <w:pPr>
        <w:ind w:firstLine="640" w:firstLineChars="200"/>
        <w:outlineLvl w:val="0"/>
        <w:rPr>
          <w:rFonts w:ascii="Times New Roman" w:hAnsi="Times New Roman" w:eastAsia="仿宋_GB2312" w:cs="Times New Roman"/>
          <w:color w:val="000000"/>
          <w:sz w:val="32"/>
          <w:szCs w:val="22"/>
        </w:rPr>
      </w:pPr>
      <w:r>
        <w:rPr>
          <w:rFonts w:ascii="Times New Roman" w:hAnsi="Times New Roman" w:eastAsia="仿宋_GB2312" w:cs="Times New Roman"/>
          <w:color w:val="000000"/>
          <w:sz w:val="32"/>
          <w:szCs w:val="22"/>
        </w:rPr>
        <w:t>（一）企业基本情况</w:t>
      </w:r>
    </w:p>
    <w:p>
      <w:pPr>
        <w:ind w:firstLine="640" w:firstLineChars="20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1.企业规模：包括企业地理位置（流域）、近三年的生产规模、产品结构、产量、产值、组织结构、员工人数等；</w:t>
      </w:r>
    </w:p>
    <w:p>
      <w:pPr>
        <w:ind w:firstLine="640" w:firstLineChars="20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2.生产情况：包括企业生产的主要原材料消耗、能源消耗、主要用水环节和用水设备等；</w:t>
      </w:r>
    </w:p>
    <w:p>
      <w:pPr>
        <w:ind w:firstLine="640" w:firstLineChars="20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3.取用水情况：包括企业的取水水源（常规水源、非常规水源）、取水量、水重复利用率、排水量、用水计量设备配备、用水计量、水质数据监测等情况。</w:t>
      </w:r>
    </w:p>
    <w:p>
      <w:pPr>
        <w:ind w:firstLine="640" w:firstLineChars="200"/>
        <w:outlineLvl w:val="0"/>
        <w:rPr>
          <w:rFonts w:ascii="Times New Roman" w:hAnsi="Times New Roman" w:eastAsia="仿宋_GB2312" w:cs="Times New Roman"/>
          <w:color w:val="000000"/>
          <w:sz w:val="32"/>
          <w:szCs w:val="22"/>
        </w:rPr>
      </w:pPr>
      <w:r>
        <w:rPr>
          <w:rFonts w:ascii="Times New Roman" w:hAnsi="Times New Roman" w:eastAsia="仿宋_GB2312" w:cs="Times New Roman"/>
          <w:color w:val="000000"/>
          <w:sz w:val="32"/>
          <w:szCs w:val="22"/>
        </w:rPr>
        <w:t>（二）申请水效领跑者的相关生产情况</w:t>
      </w:r>
    </w:p>
    <w:p>
      <w:pPr>
        <w:ind w:firstLine="640" w:firstLineChars="200"/>
        <w:outlineLvl w:val="0"/>
        <w:rPr>
          <w:rFonts w:ascii="Times New Roman" w:hAnsi="Times New Roman" w:eastAsia="黑体" w:cs="Times New Roman"/>
          <w:color w:val="000000"/>
          <w:sz w:val="32"/>
          <w:szCs w:val="22"/>
        </w:rPr>
      </w:pPr>
      <w:r>
        <w:rPr>
          <w:rFonts w:ascii="Times New Roman" w:hAnsi="Times New Roman" w:eastAsia="黑体" w:cs="Times New Roman"/>
          <w:color w:val="000000"/>
          <w:sz w:val="32"/>
          <w:szCs w:val="22"/>
        </w:rPr>
        <w:t>二、工艺及技术水平</w:t>
      </w:r>
    </w:p>
    <w:p>
      <w:pPr>
        <w:ind w:firstLine="640" w:firstLineChars="200"/>
        <w:outlineLvl w:val="0"/>
        <w:rPr>
          <w:rFonts w:ascii="Times New Roman" w:hAnsi="Times New Roman" w:eastAsia="仿宋_GB2312" w:cs="Times New Roman"/>
          <w:color w:val="000000"/>
          <w:sz w:val="32"/>
          <w:szCs w:val="22"/>
        </w:rPr>
      </w:pPr>
      <w:r>
        <w:rPr>
          <w:rFonts w:ascii="Times New Roman" w:hAnsi="Times New Roman" w:eastAsia="仿宋_GB2312" w:cs="Times New Roman"/>
          <w:color w:val="000000"/>
          <w:sz w:val="32"/>
          <w:szCs w:val="22"/>
        </w:rPr>
        <w:t>（一）主要工艺流程</w:t>
      </w:r>
    </w:p>
    <w:p>
      <w:pPr>
        <w:ind w:firstLine="640" w:firstLineChars="200"/>
        <w:outlineLvl w:val="0"/>
        <w:rPr>
          <w:rFonts w:ascii="Times New Roman" w:hAnsi="Times New Roman" w:eastAsia="仿宋_GB2312" w:cs="Times New Roman"/>
          <w:color w:val="000000"/>
          <w:sz w:val="32"/>
          <w:szCs w:val="22"/>
        </w:rPr>
      </w:pPr>
      <w:r>
        <w:rPr>
          <w:rFonts w:ascii="Times New Roman" w:hAnsi="Times New Roman" w:eastAsia="仿宋_GB2312" w:cs="Times New Roman"/>
          <w:color w:val="000000"/>
          <w:sz w:val="32"/>
          <w:szCs w:val="22"/>
        </w:rPr>
        <w:t>（二）主要用水设备规模及其技术水平</w:t>
      </w:r>
    </w:p>
    <w:p>
      <w:pPr>
        <w:ind w:firstLine="640" w:firstLineChars="200"/>
        <w:outlineLvl w:val="0"/>
        <w:rPr>
          <w:rFonts w:ascii="Times New Roman" w:hAnsi="Times New Roman" w:eastAsia="仿宋_GB2312" w:cs="Times New Roman"/>
          <w:color w:val="000000"/>
          <w:sz w:val="32"/>
          <w:szCs w:val="22"/>
        </w:rPr>
      </w:pPr>
      <w:r>
        <w:rPr>
          <w:rFonts w:ascii="Times New Roman" w:hAnsi="Times New Roman" w:eastAsia="仿宋_GB2312" w:cs="Times New Roman"/>
          <w:color w:val="000000"/>
          <w:sz w:val="32"/>
          <w:szCs w:val="22"/>
        </w:rPr>
        <w:t>包括企业循环水系统、冷却塔、换热器、锅炉、制冷、制氧、软化处理、污水处理等主要用水设备的设备配置、服务区域、运行情况、处理能力等，以及主要用水设备的技术水平情况。</w:t>
      </w:r>
    </w:p>
    <w:p>
      <w:pPr>
        <w:ind w:firstLine="640" w:firstLineChars="200"/>
        <w:outlineLvl w:val="0"/>
        <w:rPr>
          <w:rFonts w:ascii="Times New Roman" w:hAnsi="Times New Roman" w:eastAsia="黑体" w:cs="Times New Roman"/>
          <w:color w:val="000000"/>
          <w:sz w:val="32"/>
          <w:szCs w:val="22"/>
        </w:rPr>
      </w:pPr>
      <w:r>
        <w:rPr>
          <w:rFonts w:ascii="Times New Roman" w:hAnsi="Times New Roman" w:eastAsia="黑体" w:cs="Times New Roman"/>
          <w:color w:val="000000"/>
          <w:sz w:val="32"/>
          <w:szCs w:val="22"/>
        </w:rPr>
        <w:t>三、取用水情况及水效指标</w:t>
      </w:r>
    </w:p>
    <w:p>
      <w:pPr>
        <w:ind w:firstLine="640" w:firstLineChars="200"/>
        <w:outlineLvl w:val="0"/>
        <w:rPr>
          <w:rFonts w:ascii="Times New Roman" w:hAnsi="Times New Roman" w:eastAsia="仿宋_GB2312" w:cs="Times New Roman"/>
          <w:color w:val="000000"/>
          <w:sz w:val="32"/>
          <w:szCs w:val="22"/>
        </w:rPr>
      </w:pPr>
      <w:r>
        <w:rPr>
          <w:rFonts w:ascii="Times New Roman" w:hAnsi="Times New Roman" w:eastAsia="仿宋_GB2312" w:cs="Times New Roman"/>
          <w:color w:val="000000"/>
          <w:sz w:val="32"/>
          <w:szCs w:val="22"/>
        </w:rPr>
        <w:t>（一）主要用水工序、用水设备的取用水情况</w:t>
      </w:r>
    </w:p>
    <w:p>
      <w:pPr>
        <w:ind w:firstLine="640" w:firstLineChars="200"/>
        <w:outlineLvl w:val="0"/>
        <w:rPr>
          <w:rFonts w:ascii="Times New Roman" w:hAnsi="Times New Roman" w:eastAsia="仿宋_GB2312" w:cs="Times New Roman"/>
          <w:color w:val="000000"/>
          <w:sz w:val="32"/>
          <w:szCs w:val="22"/>
        </w:rPr>
      </w:pPr>
      <w:r>
        <w:rPr>
          <w:rFonts w:ascii="Times New Roman" w:hAnsi="Times New Roman" w:eastAsia="仿宋_GB2312" w:cs="Times New Roman"/>
          <w:color w:val="000000"/>
          <w:sz w:val="32"/>
          <w:szCs w:val="22"/>
        </w:rPr>
        <w:t>包括企业生产主要用水工序、用水设备的取水量、排水量、水质情况等。</w:t>
      </w:r>
    </w:p>
    <w:p>
      <w:pPr>
        <w:ind w:firstLine="640" w:firstLineChars="200"/>
        <w:outlineLvl w:val="0"/>
        <w:rPr>
          <w:rFonts w:ascii="Times New Roman" w:hAnsi="Times New Roman" w:eastAsia="仿宋_GB2312" w:cs="Times New Roman"/>
          <w:color w:val="000000"/>
          <w:sz w:val="32"/>
          <w:szCs w:val="22"/>
        </w:rPr>
      </w:pPr>
      <w:r>
        <w:rPr>
          <w:rFonts w:ascii="Times New Roman" w:hAnsi="Times New Roman" w:eastAsia="仿宋_GB2312" w:cs="Times New Roman"/>
          <w:color w:val="000000"/>
          <w:sz w:val="32"/>
          <w:szCs w:val="22"/>
        </w:rPr>
        <w:t>（二）近三年单位产品取水量及水效指标。</w:t>
      </w:r>
    </w:p>
    <w:p>
      <w:pPr>
        <w:ind w:firstLine="640" w:firstLineChars="200"/>
        <w:outlineLvl w:val="0"/>
        <w:rPr>
          <w:rFonts w:ascii="Times New Roman" w:hAnsi="Times New Roman" w:eastAsia="仿宋_GB2312" w:cs="Times New Roman"/>
          <w:color w:val="000000"/>
          <w:sz w:val="32"/>
          <w:szCs w:val="22"/>
        </w:rPr>
      </w:pPr>
      <w:r>
        <w:rPr>
          <w:rFonts w:ascii="Times New Roman" w:hAnsi="Times New Roman" w:eastAsia="仿宋_GB2312" w:cs="Times New Roman"/>
          <w:color w:val="000000"/>
          <w:sz w:val="32"/>
          <w:szCs w:val="22"/>
        </w:rPr>
        <w:t>水效指标主要包括单位产品取水量、重复利用率等。具体指标要求及报表格式依据以下标准：</w:t>
      </w:r>
    </w:p>
    <w:p>
      <w:pPr>
        <w:ind w:firstLine="640" w:firstLineChars="20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GB/T 21534-20</w:t>
      </w:r>
      <w:r>
        <w:rPr>
          <w:rFonts w:hint="eastAsia" w:ascii="仿宋_GB2312" w:hAnsi="仿宋_GB2312" w:eastAsia="仿宋_GB2312" w:cs="仿宋_GB2312"/>
          <w:color w:val="000000"/>
          <w:sz w:val="32"/>
          <w:szCs w:val="22"/>
          <w:lang w:val="en-US" w:eastAsia="zh-CN"/>
        </w:rPr>
        <w:t>21</w:t>
      </w:r>
      <w:r>
        <w:rPr>
          <w:rFonts w:hint="eastAsia" w:ascii="仿宋_GB2312" w:hAnsi="仿宋_GB2312" w:eastAsia="仿宋_GB2312" w:cs="仿宋_GB2312"/>
          <w:color w:val="000000"/>
          <w:sz w:val="32"/>
          <w:szCs w:val="22"/>
        </w:rPr>
        <w:t xml:space="preserve"> </w:t>
      </w:r>
      <w:r>
        <w:rPr>
          <w:rFonts w:hint="eastAsia" w:ascii="仿宋_GB2312" w:hAnsi="仿宋_GB2312" w:eastAsia="仿宋_GB2312" w:cs="仿宋_GB2312"/>
          <w:color w:val="000000"/>
          <w:sz w:val="32"/>
          <w:szCs w:val="22"/>
          <w:lang w:eastAsia="zh-CN"/>
        </w:rPr>
        <w:t>节约</w:t>
      </w:r>
      <w:r>
        <w:rPr>
          <w:rFonts w:hint="eastAsia" w:ascii="仿宋_GB2312" w:hAnsi="仿宋_GB2312" w:eastAsia="仿宋_GB2312" w:cs="仿宋_GB2312"/>
          <w:color w:val="000000"/>
          <w:sz w:val="32"/>
          <w:szCs w:val="22"/>
        </w:rPr>
        <w:t>用水 术语</w:t>
      </w:r>
    </w:p>
    <w:p>
      <w:pPr>
        <w:ind w:firstLine="64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GB 24789-2009 用水单位水计量器具配备和管理通则</w:t>
      </w:r>
    </w:p>
    <w:p>
      <w:pPr>
        <w:ind w:firstLine="64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GB/T 7119-2018 节水型企业评价导则</w:t>
      </w:r>
    </w:p>
    <w:p>
      <w:pPr>
        <w:ind w:firstLine="64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GB/T 26924-2011 节水型企业 钢铁行业</w:t>
      </w:r>
    </w:p>
    <w:p>
      <w:pPr>
        <w:ind w:firstLine="64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GB/T 34610-2017 节水型企业 炼焦行业</w:t>
      </w:r>
    </w:p>
    <w:p>
      <w:pPr>
        <w:ind w:firstLine="64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GB/T 26926-2011 节水型企业 石油炼制行业</w:t>
      </w:r>
    </w:p>
    <w:p>
      <w:pPr>
        <w:ind w:firstLine="64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GB/T 32164-2015 节水型企业 乙烯行业</w:t>
      </w:r>
    </w:p>
    <w:p>
      <w:pPr>
        <w:ind w:firstLine="64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GB/T 37271-2018 节水型企业 氯碱行业</w:t>
      </w:r>
    </w:p>
    <w:p>
      <w:pPr>
        <w:ind w:firstLine="64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GB/T 36895-2018 节水型企业 氮肥行业</w:t>
      </w:r>
    </w:p>
    <w:p>
      <w:pPr>
        <w:ind w:firstLine="64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GB/T 37759-2019 节水型企业 现代煤化工行业</w:t>
      </w:r>
    </w:p>
    <w:p>
      <w:pPr>
        <w:ind w:firstLine="64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GB/T 26923-2011 节水型企业 纺织染整行业</w:t>
      </w:r>
    </w:p>
    <w:p>
      <w:pPr>
        <w:ind w:firstLine="64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GB/T 37832-2019 节水型企业 化纤长丝织造行业</w:t>
      </w:r>
    </w:p>
    <w:p>
      <w:pPr>
        <w:ind w:firstLine="64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GB/T 26927-2011 节水型企业 造纸行业</w:t>
      </w:r>
    </w:p>
    <w:p>
      <w:pPr>
        <w:ind w:firstLine="64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GB/T 35576-2017 节水型企业 啤酒行业</w:t>
      </w:r>
    </w:p>
    <w:p>
      <w:pPr>
        <w:ind w:firstLine="64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GB/T 32165-2015 节水型企业 味精行业</w:t>
      </w:r>
    </w:p>
    <w:p>
      <w:pPr>
        <w:ind w:firstLine="64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GB/T 33232-2016 节水型企业 氧化铝行业</w:t>
      </w:r>
    </w:p>
    <w:p>
      <w:pPr>
        <w:ind w:firstLine="64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GB/T 33233-2016 节水型企业 电解铝行业</w:t>
      </w:r>
    </w:p>
    <w:p>
      <w:pPr>
        <w:ind w:firstLine="64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GB/T 38907-2020 节水型企业 多晶硅行业</w:t>
      </w:r>
    </w:p>
    <w:p>
      <w:pPr>
        <w:ind w:firstLine="64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 xml:space="preserve">GB/T 37332-2019 节水型企业 船舶行业 </w:t>
      </w:r>
    </w:p>
    <w:p>
      <w:pPr>
        <w:ind w:firstLine="640"/>
        <w:outlineLvl w:val="0"/>
        <w:rPr>
          <w:rFonts w:hint="eastAsia"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GB/T 37608-2017节水型企业 铁矿采选行业</w:t>
      </w:r>
    </w:p>
    <w:p>
      <w:pPr>
        <w:ind w:firstLine="640" w:firstLineChars="200"/>
        <w:outlineLvl w:val="0"/>
        <w:rPr>
          <w:rFonts w:ascii="Times New Roman" w:hAnsi="Times New Roman" w:eastAsia="黑体" w:cs="Times New Roman"/>
          <w:color w:val="000000"/>
          <w:sz w:val="32"/>
          <w:szCs w:val="22"/>
        </w:rPr>
      </w:pPr>
      <w:r>
        <w:rPr>
          <w:rFonts w:ascii="Times New Roman" w:hAnsi="Times New Roman" w:eastAsia="黑体" w:cs="Times New Roman"/>
          <w:color w:val="000000"/>
          <w:sz w:val="32"/>
          <w:szCs w:val="22"/>
        </w:rPr>
        <w:t>四、水效提升经验</w:t>
      </w:r>
    </w:p>
    <w:p>
      <w:pPr>
        <w:ind w:firstLine="640" w:firstLineChars="200"/>
        <w:rPr>
          <w:rFonts w:ascii="Times New Roman" w:hAnsi="Times New Roman" w:eastAsia="仿宋_GB2312" w:cs="Times New Roman"/>
          <w:color w:val="000000"/>
          <w:sz w:val="32"/>
          <w:szCs w:val="22"/>
        </w:rPr>
      </w:pPr>
      <w:r>
        <w:rPr>
          <w:rFonts w:ascii="Times New Roman" w:hAnsi="Times New Roman" w:eastAsia="仿宋_GB2312" w:cs="Times New Roman"/>
          <w:color w:val="000000"/>
          <w:sz w:val="32"/>
          <w:szCs w:val="22"/>
        </w:rPr>
        <w:t>（一）企业节水管理经验。介绍企业在节水方面采取的管理措施、方法</w:t>
      </w:r>
      <w:r>
        <w:rPr>
          <w:rFonts w:hint="eastAsia" w:ascii="Times New Roman" w:hAnsi="Times New Roman" w:eastAsia="仿宋_GB2312" w:cs="Times New Roman"/>
          <w:color w:val="000000"/>
          <w:sz w:val="32"/>
          <w:szCs w:val="22"/>
        </w:rPr>
        <w:t>、</w:t>
      </w:r>
      <w:r>
        <w:rPr>
          <w:rFonts w:ascii="Times New Roman" w:hAnsi="Times New Roman" w:eastAsia="仿宋_GB2312" w:cs="Times New Roman"/>
          <w:color w:val="000000"/>
          <w:sz w:val="32"/>
          <w:szCs w:val="22"/>
        </w:rPr>
        <w:t>制度以及取得的效果。</w:t>
      </w:r>
    </w:p>
    <w:p>
      <w:pPr>
        <w:ind w:firstLine="640" w:firstLineChars="200"/>
        <w:rPr>
          <w:rFonts w:ascii="Times New Roman" w:hAnsi="Times New Roman" w:eastAsia="仿宋_GB2312" w:cs="Times New Roman"/>
          <w:color w:val="000000"/>
          <w:sz w:val="32"/>
          <w:szCs w:val="22"/>
        </w:rPr>
      </w:pPr>
      <w:r>
        <w:rPr>
          <w:rFonts w:ascii="Times New Roman" w:hAnsi="Times New Roman" w:eastAsia="仿宋_GB2312" w:cs="Times New Roman"/>
          <w:color w:val="000000"/>
          <w:sz w:val="32"/>
          <w:szCs w:val="22"/>
        </w:rPr>
        <w:t>（二）企业节水技术改造经验。介绍企业实施的重大节水技术改造工程，包括种类、数量以及因此取得的节水效益</w:t>
      </w:r>
      <w:r>
        <w:rPr>
          <w:rFonts w:hint="eastAsia" w:ascii="Times New Roman" w:hAnsi="Times New Roman" w:eastAsia="仿宋_GB2312" w:cs="Times New Roman"/>
          <w:color w:val="000000"/>
          <w:sz w:val="32"/>
          <w:szCs w:val="22"/>
        </w:rPr>
        <w:t>；</w:t>
      </w:r>
      <w:r>
        <w:rPr>
          <w:rFonts w:ascii="Times New Roman" w:hAnsi="Times New Roman" w:eastAsia="仿宋_GB2312" w:cs="Times New Roman"/>
          <w:color w:val="000000"/>
          <w:sz w:val="32"/>
          <w:szCs w:val="22"/>
        </w:rPr>
        <w:t>采用的先进节水技术、装备和产品，采取的优化运行、水重复利用等方面的节水措施以及取得的节水效益。</w:t>
      </w:r>
    </w:p>
    <w:p>
      <w:pPr>
        <w:ind w:firstLine="640" w:firstLineChars="200"/>
        <w:rPr>
          <w:rFonts w:ascii="Times New Roman" w:hAnsi="Times New Roman" w:eastAsia="黑体" w:cs="Times New Roman"/>
          <w:color w:val="000000"/>
          <w:sz w:val="32"/>
          <w:szCs w:val="22"/>
        </w:rPr>
      </w:pPr>
      <w:r>
        <w:rPr>
          <w:rFonts w:ascii="Times New Roman" w:hAnsi="Times New Roman" w:eastAsia="黑体" w:cs="Times New Roman"/>
          <w:color w:val="000000"/>
          <w:sz w:val="32"/>
          <w:szCs w:val="22"/>
        </w:rPr>
        <w:t>五、未来三年拟采取的主要水效提升措施</w:t>
      </w:r>
    </w:p>
    <w:p>
      <w:pPr>
        <w:ind w:firstLine="640" w:firstLineChars="200"/>
        <w:rPr>
          <w:rFonts w:ascii="Times New Roman" w:hAnsi="Times New Roman" w:eastAsia="仿宋_GB2312" w:cs="Times New Roman"/>
          <w:color w:val="000000"/>
          <w:sz w:val="32"/>
          <w:szCs w:val="22"/>
        </w:rPr>
      </w:pPr>
      <w:r>
        <w:rPr>
          <w:rFonts w:ascii="Times New Roman" w:hAnsi="Times New Roman" w:eastAsia="仿宋_GB2312" w:cs="Times New Roman"/>
          <w:color w:val="000000"/>
          <w:sz w:val="32"/>
          <w:szCs w:val="22"/>
        </w:rPr>
        <w:t>未来三年拟采取的主要水效提升措施，如节水技术改造项目（如</w:t>
      </w:r>
      <w:r>
        <w:rPr>
          <w:rFonts w:hint="eastAsia" w:ascii="Times New Roman" w:hAnsi="Times New Roman" w:eastAsia="仿宋_GB2312" w:cs="Times New Roman"/>
          <w:color w:val="000000"/>
          <w:sz w:val="32"/>
          <w:szCs w:val="22"/>
          <w:lang w:eastAsia="zh-CN"/>
        </w:rPr>
        <w:t>废水循环</w:t>
      </w:r>
      <w:r>
        <w:rPr>
          <w:rFonts w:ascii="Times New Roman" w:hAnsi="Times New Roman" w:eastAsia="仿宋_GB2312" w:cs="Times New Roman"/>
          <w:color w:val="000000"/>
          <w:sz w:val="32"/>
          <w:szCs w:val="22"/>
        </w:rPr>
        <w:t>利用、非常规水利用等）、节水管理措施（如用水管理负责人制度、合同节水管理等）。请分项简述建设内容、预期投资和预期节水效果。</w:t>
      </w:r>
    </w:p>
    <w:p>
      <w:pPr>
        <w:ind w:firstLine="640" w:firstLineChars="200"/>
        <w:rPr>
          <w:rFonts w:ascii="Times New Roman" w:hAnsi="Times New Roman" w:eastAsia="黑体" w:cs="Times New Roman"/>
          <w:color w:val="000000"/>
          <w:sz w:val="32"/>
          <w:szCs w:val="22"/>
        </w:rPr>
      </w:pPr>
      <w:r>
        <w:rPr>
          <w:rFonts w:ascii="Times New Roman" w:hAnsi="Times New Roman" w:eastAsia="黑体" w:cs="Times New Roman"/>
          <w:color w:val="000000"/>
          <w:sz w:val="32"/>
          <w:szCs w:val="22"/>
        </w:rPr>
        <w:t>六、证明材料</w:t>
      </w:r>
    </w:p>
    <w:p>
      <w:pPr>
        <w:ind w:firstLine="640" w:firstLineChars="200"/>
        <w:rPr>
          <w:rFonts w:ascii="Times New Roman" w:hAnsi="Times New Roman" w:eastAsia="仿宋_GB2312" w:cs="Times New Roman"/>
          <w:color w:val="000000"/>
          <w:sz w:val="32"/>
          <w:szCs w:val="22"/>
        </w:rPr>
      </w:pPr>
      <w:r>
        <w:rPr>
          <w:rFonts w:ascii="Times New Roman" w:hAnsi="Times New Roman" w:eastAsia="仿宋_GB2312" w:cs="Times New Roman"/>
          <w:color w:val="000000"/>
          <w:sz w:val="32"/>
          <w:szCs w:val="22"/>
        </w:rPr>
        <w:t>此部分包括但不限于以下材料：</w:t>
      </w:r>
    </w:p>
    <w:p>
      <w:pPr>
        <w:ind w:firstLine="640" w:firstLineChars="200"/>
        <w:rPr>
          <w:rFonts w:ascii="Times New Roman" w:hAnsi="Times New Roman" w:eastAsia="仿宋_GB2312" w:cs="Times New Roman"/>
          <w:color w:val="000000"/>
          <w:sz w:val="32"/>
          <w:szCs w:val="22"/>
        </w:rPr>
      </w:pPr>
      <w:r>
        <w:rPr>
          <w:rFonts w:ascii="Times New Roman" w:hAnsi="Times New Roman" w:eastAsia="仿宋_GB2312" w:cs="Times New Roman"/>
          <w:color w:val="000000"/>
          <w:sz w:val="32"/>
          <w:szCs w:val="22"/>
        </w:rPr>
        <w:t>（一）企业营业执照复印件，企业组织机构代码证复印件</w:t>
      </w:r>
      <w:r>
        <w:rPr>
          <w:rFonts w:hint="eastAsia" w:ascii="Times New Roman" w:hAnsi="Times New Roman" w:eastAsia="仿宋_GB2312" w:cs="Times New Roman"/>
          <w:color w:val="000000"/>
          <w:sz w:val="32"/>
          <w:szCs w:val="22"/>
        </w:rPr>
        <w:t>（适用时）</w:t>
      </w:r>
      <w:r>
        <w:rPr>
          <w:rFonts w:ascii="Times New Roman" w:hAnsi="Times New Roman" w:eastAsia="仿宋_GB2312" w:cs="Times New Roman"/>
          <w:color w:val="000000"/>
          <w:sz w:val="32"/>
          <w:szCs w:val="22"/>
        </w:rPr>
        <w:t>；</w:t>
      </w:r>
    </w:p>
    <w:p>
      <w:pPr>
        <w:ind w:firstLine="640" w:firstLineChars="200"/>
        <w:rPr>
          <w:rFonts w:ascii="Times New Roman" w:hAnsi="Times New Roman" w:eastAsia="仿宋_GB2312" w:cs="Times New Roman"/>
          <w:color w:val="000000"/>
          <w:sz w:val="32"/>
          <w:szCs w:val="22"/>
        </w:rPr>
      </w:pPr>
      <w:r>
        <w:rPr>
          <w:rFonts w:ascii="Times New Roman" w:hAnsi="Times New Roman" w:eastAsia="仿宋_GB2312" w:cs="Times New Roman"/>
          <w:color w:val="000000"/>
          <w:sz w:val="32"/>
          <w:szCs w:val="22"/>
        </w:rPr>
        <w:t>（二）企业取水相关证明材料（取水许可证或用水合同协议、近三年</w:t>
      </w:r>
      <w:r>
        <w:rPr>
          <w:rFonts w:hint="eastAsia" w:ascii="Times New Roman" w:hAnsi="Times New Roman" w:eastAsia="仿宋_GB2312" w:cs="Times New Roman"/>
          <w:color w:val="000000"/>
          <w:sz w:val="32"/>
          <w:szCs w:val="22"/>
        </w:rPr>
        <w:t>取</w:t>
      </w:r>
      <w:r>
        <w:rPr>
          <w:rFonts w:ascii="Times New Roman" w:hAnsi="Times New Roman" w:eastAsia="仿宋_GB2312" w:cs="Times New Roman"/>
          <w:color w:val="000000"/>
          <w:sz w:val="32"/>
          <w:szCs w:val="22"/>
        </w:rPr>
        <w:t>水无超计划等）；</w:t>
      </w:r>
    </w:p>
    <w:p>
      <w:pPr>
        <w:ind w:firstLine="640" w:firstLineChars="200"/>
        <w:rPr>
          <w:rFonts w:ascii="Times New Roman" w:hAnsi="Times New Roman" w:eastAsia="仿宋_GB2312" w:cs="Times New Roman"/>
          <w:color w:val="000000"/>
          <w:sz w:val="32"/>
          <w:szCs w:val="22"/>
        </w:rPr>
      </w:pPr>
      <w:r>
        <w:rPr>
          <w:rFonts w:ascii="Times New Roman" w:hAnsi="Times New Roman" w:eastAsia="仿宋_GB2312" w:cs="Times New Roman"/>
          <w:color w:val="000000"/>
          <w:sz w:val="32"/>
          <w:szCs w:val="22"/>
        </w:rPr>
        <w:t>（三）企业用水相关材料（企业用水记录、统计报表、费用账单、水计量器具台账、供排水管网图、维修及校验记录等）；</w:t>
      </w:r>
    </w:p>
    <w:p>
      <w:pPr>
        <w:ind w:firstLine="640" w:firstLineChars="200"/>
        <w:rPr>
          <w:rFonts w:hint="eastAsia" w:ascii="Times New Roman" w:hAnsi="Times New Roman" w:eastAsia="仿宋_GB2312" w:cs="Times New Roman"/>
          <w:color w:val="000000"/>
          <w:sz w:val="32"/>
          <w:szCs w:val="22"/>
          <w:lang w:eastAsia="zh-CN"/>
        </w:rPr>
      </w:pPr>
      <w:r>
        <w:rPr>
          <w:rFonts w:hint="eastAsia" w:ascii="Times New Roman" w:hAnsi="Times New Roman" w:eastAsia="仿宋_GB2312" w:cs="Times New Roman"/>
          <w:color w:val="000000"/>
          <w:sz w:val="32"/>
          <w:szCs w:val="22"/>
          <w:lang w:eastAsia="zh-CN"/>
        </w:rPr>
        <w:t>（四）企业废水达标排放证明材料（地方排污许可证或地方环保证明）；</w:t>
      </w:r>
    </w:p>
    <w:p>
      <w:pPr>
        <w:ind w:firstLine="640" w:firstLineChars="200"/>
        <w:rPr>
          <w:rFonts w:ascii="Times New Roman" w:hAnsi="Times New Roman" w:eastAsia="仿宋_GB2312" w:cs="Times New Roman"/>
          <w:color w:val="000000"/>
          <w:sz w:val="32"/>
          <w:szCs w:val="22"/>
        </w:rPr>
      </w:pPr>
      <w:r>
        <w:rPr>
          <w:rFonts w:ascii="Times New Roman" w:hAnsi="Times New Roman" w:eastAsia="仿宋_GB2312" w:cs="Times New Roman"/>
          <w:color w:val="000000"/>
          <w:sz w:val="32"/>
          <w:szCs w:val="22"/>
        </w:rPr>
        <w:t>（</w:t>
      </w:r>
      <w:r>
        <w:rPr>
          <w:rFonts w:hint="eastAsia" w:ascii="Times New Roman" w:hAnsi="Times New Roman" w:eastAsia="仿宋_GB2312" w:cs="Times New Roman"/>
          <w:color w:val="000000"/>
          <w:sz w:val="32"/>
          <w:szCs w:val="22"/>
          <w:lang w:eastAsia="zh-CN"/>
        </w:rPr>
        <w:t>五</w:t>
      </w:r>
      <w:r>
        <w:rPr>
          <w:rFonts w:ascii="Times New Roman" w:hAnsi="Times New Roman" w:eastAsia="仿宋_GB2312" w:cs="Times New Roman"/>
          <w:color w:val="000000"/>
          <w:sz w:val="32"/>
          <w:szCs w:val="22"/>
        </w:rPr>
        <w:t>）企业用水设备相关材料（用水设备</w:t>
      </w:r>
      <w:r>
        <w:rPr>
          <w:rFonts w:hint="eastAsia" w:ascii="Times New Roman" w:hAnsi="Times New Roman" w:eastAsia="仿宋_GB2312" w:cs="Times New Roman"/>
          <w:color w:val="000000"/>
          <w:sz w:val="32"/>
          <w:szCs w:val="22"/>
          <w:lang w:eastAsia="zh-CN"/>
        </w:rPr>
        <w:t>设计图纸、设备配备</w:t>
      </w:r>
      <w:r>
        <w:rPr>
          <w:rFonts w:ascii="Times New Roman" w:hAnsi="Times New Roman" w:eastAsia="仿宋_GB2312" w:cs="Times New Roman"/>
          <w:color w:val="000000"/>
          <w:sz w:val="32"/>
          <w:szCs w:val="22"/>
        </w:rPr>
        <w:t>情况、运行记录、节水设施现场图片资料等）；</w:t>
      </w:r>
    </w:p>
    <w:p>
      <w:pPr>
        <w:ind w:firstLine="640" w:firstLineChars="200"/>
        <w:rPr>
          <w:rFonts w:ascii="Times New Roman" w:hAnsi="Times New Roman" w:eastAsia="仿宋_GB2312" w:cs="Times New Roman"/>
          <w:color w:val="000000"/>
          <w:sz w:val="32"/>
          <w:szCs w:val="22"/>
        </w:rPr>
      </w:pPr>
      <w:r>
        <w:rPr>
          <w:rFonts w:ascii="Times New Roman" w:hAnsi="Times New Roman" w:eastAsia="仿宋_GB2312" w:cs="Times New Roman"/>
          <w:color w:val="000000"/>
          <w:sz w:val="32"/>
          <w:szCs w:val="22"/>
        </w:rPr>
        <w:t>（</w:t>
      </w:r>
      <w:r>
        <w:rPr>
          <w:rFonts w:hint="eastAsia" w:ascii="Times New Roman" w:hAnsi="Times New Roman" w:eastAsia="仿宋_GB2312" w:cs="Times New Roman"/>
          <w:color w:val="000000"/>
          <w:sz w:val="32"/>
          <w:szCs w:val="22"/>
          <w:lang w:eastAsia="zh-CN"/>
        </w:rPr>
        <w:t>六</w:t>
      </w:r>
      <w:r>
        <w:rPr>
          <w:rFonts w:ascii="Times New Roman" w:hAnsi="Times New Roman" w:eastAsia="仿宋_GB2312" w:cs="Times New Roman"/>
          <w:color w:val="000000"/>
          <w:sz w:val="32"/>
          <w:szCs w:val="22"/>
        </w:rPr>
        <w:t>）企业节水管理相关材料（水平衡测试报告、节水管理制度文件、节水规划和年度节水计划文件、节水统计报表等）。</w:t>
      </w:r>
    </w:p>
    <w:p>
      <w:pPr>
        <w:ind w:firstLine="640" w:firstLineChars="200"/>
        <w:rPr>
          <w:rFonts w:ascii="Times New Roman" w:hAnsi="Times New Roman" w:eastAsia="仿宋_GB2312" w:cs="Times New Roman"/>
          <w:color w:val="000000"/>
          <w:sz w:val="32"/>
          <w:szCs w:val="22"/>
        </w:rPr>
      </w:pPr>
    </w:p>
    <w:p>
      <w:pPr>
        <w:ind w:firstLine="640" w:firstLineChars="200"/>
        <w:rPr>
          <w:rFonts w:ascii="Times New Roman" w:hAnsi="Times New Roman" w:eastAsia="仿宋_GB2312"/>
          <w:color w:val="000000"/>
          <w:sz w:val="32"/>
        </w:rPr>
        <w:sectPr>
          <w:footerReference r:id="rId5" w:type="default"/>
          <w:pgSz w:w="11906" w:h="16838"/>
          <w:pgMar w:top="1440" w:right="1800" w:bottom="1440" w:left="1800" w:header="851" w:footer="992" w:gutter="0"/>
          <w:pgNumType w:start="1"/>
          <w:cols w:space="720" w:num="1"/>
          <w:docGrid w:type="lines" w:linePitch="312" w:charSpace="0"/>
        </w:sectPr>
      </w:pPr>
    </w:p>
    <w:p>
      <w:pPr>
        <w:widowControl/>
        <w:ind w:firstLine="0"/>
        <w:jc w:val="center"/>
        <w:outlineLvl w:val="0"/>
        <w:rPr>
          <w:rFonts w:hint="eastAsia" w:ascii="黑体" w:hAnsi="黑体" w:eastAsia="黑体" w:cs="黑体"/>
          <w:b w:val="0"/>
          <w:color w:val="000000"/>
          <w:sz w:val="36"/>
          <w:szCs w:val="22"/>
        </w:rPr>
      </w:pPr>
      <w:r>
        <w:rPr>
          <w:rFonts w:hint="eastAsia" w:ascii="黑体" w:hAnsi="黑体" w:eastAsia="黑体" w:cs="黑体"/>
          <w:b w:val="0"/>
          <w:color w:val="000000"/>
          <w:sz w:val="36"/>
          <w:szCs w:val="22"/>
        </w:rPr>
        <w:t>企业自评表</w:t>
      </w:r>
    </w:p>
    <w:p>
      <w:pPr>
        <w:spacing w:before="156" w:beforeLines="50" w:line="360" w:lineRule="auto"/>
        <w:ind w:firstLine="640" w:firstLineChars="200"/>
        <w:textAlignment w:val="baseline"/>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一、自评总则</w:t>
      </w:r>
    </w:p>
    <w:p>
      <w:pPr>
        <w:spacing w:line="360" w:lineRule="auto"/>
        <w:ind w:firstLine="640" w:firstLineChars="200"/>
        <w:textAlignment w:val="baseline"/>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（一）水效领跑者企业自评</w:t>
      </w:r>
      <w:r>
        <w:rPr>
          <w:rFonts w:hint="eastAsia" w:ascii="Times New Roman" w:hAnsi="Times New Roman" w:eastAsia="仿宋_GB2312" w:cs="Times New Roman"/>
          <w:bCs/>
          <w:color w:val="000000"/>
          <w:sz w:val="32"/>
          <w:szCs w:val="32"/>
        </w:rPr>
        <w:t>指标</w:t>
      </w:r>
      <w:r>
        <w:rPr>
          <w:rFonts w:ascii="Times New Roman" w:hAnsi="Times New Roman" w:eastAsia="仿宋_GB2312" w:cs="Times New Roman"/>
          <w:bCs/>
          <w:color w:val="000000"/>
          <w:sz w:val="32"/>
          <w:szCs w:val="32"/>
        </w:rPr>
        <w:t>分为一票否决指标和量化指标</w:t>
      </w:r>
      <w:r>
        <w:rPr>
          <w:rFonts w:hint="eastAsia" w:ascii="Times New Roman" w:hAnsi="Times New Roman" w:eastAsia="仿宋_GB2312" w:cs="Times New Roman"/>
          <w:bCs/>
          <w:color w:val="000000"/>
          <w:sz w:val="32"/>
          <w:szCs w:val="32"/>
        </w:rPr>
        <w:t>，量化指标又分管理指标和技术指标。</w:t>
      </w:r>
    </w:p>
    <w:p>
      <w:pPr>
        <w:spacing w:line="360" w:lineRule="auto"/>
        <w:ind w:firstLine="640" w:firstLineChars="200"/>
        <w:textAlignment w:val="baseline"/>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（二）一票否决指标如有不满足项，取消该企业水效领跑者评选资格，不参加后续量化</w:t>
      </w:r>
      <w:r>
        <w:rPr>
          <w:rFonts w:hint="eastAsia" w:ascii="Times New Roman" w:hAnsi="Times New Roman" w:eastAsia="仿宋_GB2312" w:cs="Times New Roman"/>
          <w:bCs/>
          <w:color w:val="000000"/>
          <w:sz w:val="32"/>
          <w:szCs w:val="32"/>
        </w:rPr>
        <w:t>指标评价</w:t>
      </w:r>
      <w:r>
        <w:rPr>
          <w:rFonts w:ascii="Times New Roman" w:hAnsi="Times New Roman" w:eastAsia="仿宋_GB2312" w:cs="Times New Roman"/>
          <w:bCs/>
          <w:color w:val="000000"/>
          <w:sz w:val="32"/>
          <w:szCs w:val="32"/>
        </w:rPr>
        <w:t>。</w:t>
      </w:r>
    </w:p>
    <w:p>
      <w:pPr>
        <w:spacing w:line="360" w:lineRule="auto"/>
        <w:ind w:firstLine="640" w:firstLineChars="200"/>
        <w:textAlignment w:val="baseline"/>
        <w:rPr>
          <w:rFonts w:hint="eastAsia" w:ascii="仿宋_GB2312" w:hAnsi="仿宋_GB2312" w:eastAsia="仿宋_GB2312" w:cs="仿宋_GB2312"/>
          <w:bCs/>
          <w:color w:val="000000"/>
          <w:sz w:val="32"/>
          <w:szCs w:val="32"/>
        </w:rPr>
      </w:pPr>
      <w:r>
        <w:rPr>
          <w:rFonts w:ascii="Times New Roman" w:hAnsi="Times New Roman" w:eastAsia="仿宋_GB2312" w:cs="Times New Roman"/>
          <w:bCs/>
          <w:color w:val="000000"/>
          <w:sz w:val="32"/>
          <w:szCs w:val="32"/>
        </w:rPr>
        <w:t>（三）钢铁、</w:t>
      </w:r>
      <w:r>
        <w:rPr>
          <w:rFonts w:hint="eastAsia" w:ascii="Times New Roman" w:hAnsi="Times New Roman" w:eastAsia="仿宋_GB2312" w:cs="Times New Roman"/>
          <w:bCs/>
          <w:color w:val="000000"/>
          <w:sz w:val="32"/>
          <w:szCs w:val="32"/>
        </w:rPr>
        <w:t>炼焦、石油炼制、</w:t>
      </w:r>
      <w:r>
        <w:rPr>
          <w:rFonts w:ascii="Times New Roman" w:hAnsi="Times New Roman" w:eastAsia="仿宋_GB2312" w:cs="Times New Roman"/>
          <w:bCs/>
          <w:color w:val="000000"/>
          <w:sz w:val="32"/>
          <w:szCs w:val="32"/>
        </w:rPr>
        <w:t>乙烯、纺织染整、造纸、</w:t>
      </w:r>
      <w:r>
        <w:rPr>
          <w:rFonts w:hint="eastAsia" w:ascii="仿宋_GB2312" w:hAnsi="仿宋_GB2312" w:eastAsia="仿宋_GB2312" w:cs="仿宋_GB2312"/>
          <w:bCs/>
          <w:color w:val="000000"/>
          <w:sz w:val="32"/>
          <w:szCs w:val="32"/>
        </w:rPr>
        <w:t>啤酒、味精、氧化铝、电解铝和铁矿采选行业管理指标得分须达到48分以上（含48分）；氯碱、氮肥、现代煤化工、化纤长丝织造、多晶硅、船舶行业管理指标得分须达到52分以上（含52分），且序号1、2、4、5四项评分</w:t>
      </w:r>
      <w:r>
        <w:rPr>
          <w:rFonts w:hint="eastAsia" w:ascii="仿宋_GB2312" w:hAnsi="仿宋_GB2312" w:eastAsia="仿宋_GB2312" w:cs="仿宋_GB2312"/>
          <w:bCs/>
          <w:color w:val="000000"/>
          <w:sz w:val="32"/>
          <w:szCs w:val="32"/>
          <w:lang w:eastAsia="zh-CN"/>
        </w:rPr>
        <w:t>之和</w:t>
      </w:r>
      <w:r>
        <w:rPr>
          <w:rFonts w:hint="eastAsia" w:ascii="仿宋_GB2312" w:hAnsi="仿宋_GB2312" w:eastAsia="仿宋_GB2312" w:cs="仿宋_GB2312"/>
          <w:bCs/>
          <w:color w:val="000000"/>
          <w:sz w:val="32"/>
          <w:szCs w:val="32"/>
        </w:rPr>
        <w:t>不低于34分（含34分）。</w:t>
      </w:r>
    </w:p>
    <w:p>
      <w:pPr>
        <w:numPr>
          <w:ilvl w:val="0"/>
          <w:numId w:val="1"/>
        </w:numPr>
        <w:spacing w:line="360" w:lineRule="auto"/>
        <w:ind w:firstLine="640" w:firstLineChars="200"/>
        <w:textAlignment w:val="baseline"/>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技术指标采用上一年度计量或统计数据对各项指标进行赋值和评价，指标</w:t>
      </w:r>
      <w:r>
        <w:rPr>
          <w:rFonts w:hint="eastAsia" w:ascii="Times New Roman" w:hAnsi="Times New Roman" w:eastAsia="仿宋_GB2312" w:cs="Times New Roman"/>
          <w:bCs/>
          <w:color w:val="000000"/>
          <w:sz w:val="32"/>
          <w:szCs w:val="32"/>
        </w:rPr>
        <w:t>值</w:t>
      </w:r>
      <w:r>
        <w:rPr>
          <w:rFonts w:ascii="Times New Roman" w:hAnsi="Times New Roman" w:eastAsia="仿宋_GB2312" w:cs="Times New Roman"/>
          <w:bCs/>
          <w:color w:val="000000"/>
          <w:sz w:val="32"/>
          <w:szCs w:val="32"/>
        </w:rPr>
        <w:t>须达到表中最低限值。</w:t>
      </w:r>
    </w:p>
    <w:p>
      <w:pPr>
        <w:spacing w:before="156" w:beforeLines="50" w:line="360" w:lineRule="auto"/>
        <w:ind w:firstLine="640" w:firstLineChars="200"/>
        <w:textAlignment w:val="baseline"/>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二、自评表</w:t>
      </w:r>
    </w:p>
    <w:p>
      <w:pPr>
        <w:spacing w:line="360" w:lineRule="auto"/>
        <w:ind w:firstLine="640" w:firstLineChars="200"/>
        <w:textAlignment w:val="baseline"/>
        <w:rPr>
          <w:rFonts w:hint="eastAsia" w:ascii="仿宋_GB2312" w:hAnsi="仿宋_GB2312" w:eastAsia="仿宋_GB2312" w:cs="仿宋_GB2312"/>
          <w:bCs/>
          <w:color w:val="000000"/>
          <w:sz w:val="32"/>
          <w:szCs w:val="32"/>
        </w:rPr>
      </w:pPr>
      <w:r>
        <w:rPr>
          <w:rFonts w:ascii="Times New Roman" w:hAnsi="Times New Roman" w:eastAsia="仿宋_GB2312" w:cs="Times New Roman"/>
          <w:bCs/>
          <w:color w:val="000000"/>
          <w:sz w:val="32"/>
          <w:szCs w:val="32"/>
        </w:rPr>
        <w:t>（一）</w:t>
      </w:r>
      <w:r>
        <w:rPr>
          <w:rFonts w:hint="eastAsia" w:ascii="仿宋_GB2312" w:hAnsi="仿宋_GB2312" w:eastAsia="仿宋_GB2312" w:cs="仿宋_GB2312"/>
          <w:bCs/>
          <w:color w:val="000000"/>
          <w:sz w:val="32"/>
          <w:szCs w:val="32"/>
        </w:rPr>
        <w:t>一票否决指标自评表见附表1，管理指标自评表见附表2，技术指标自评表见附表3（表</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1</w:t>
      </w:r>
      <w:r>
        <w:rPr>
          <w:rFonts w:hint="eastAsia" w:ascii="仿宋_GB2312" w:hAnsi="仿宋_GB2312" w:eastAsia="仿宋_GB2312" w:cs="仿宋_GB2312"/>
          <w:bCs/>
          <w:color w:val="000000"/>
          <w:sz w:val="32"/>
          <w:szCs w:val="32"/>
          <w:lang w:val="en-US" w:eastAsia="zh-CN"/>
        </w:rPr>
        <w:t>至</w:t>
      </w:r>
      <w:r>
        <w:rPr>
          <w:rFonts w:hint="eastAsia" w:ascii="仿宋_GB2312" w:hAnsi="仿宋_GB2312" w:eastAsia="仿宋_GB2312" w:cs="仿宋_GB2312"/>
          <w:bCs/>
          <w:color w:val="000000"/>
          <w:sz w:val="32"/>
          <w:szCs w:val="32"/>
        </w:rPr>
        <w:t>表</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17）。</w:t>
      </w:r>
    </w:p>
    <w:p>
      <w:pPr>
        <w:spacing w:line="360" w:lineRule="auto"/>
        <w:ind w:firstLine="640" w:firstLineChars="200"/>
        <w:textAlignment w:val="baseline"/>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（二）自评表中列出证明材料索引，相关证明材料附后。</w:t>
      </w:r>
    </w:p>
    <w:p>
      <w:pPr>
        <w:spacing w:line="360" w:lineRule="auto"/>
        <w:textAlignment w:val="baseline"/>
        <w:rPr>
          <w:rFonts w:ascii="Times New Roman" w:hAnsi="Times New Roman" w:eastAsia="仿宋_GB2312"/>
          <w:bCs/>
          <w:color w:val="000000"/>
          <w:sz w:val="32"/>
          <w:szCs w:val="32"/>
        </w:rPr>
        <w:sectPr>
          <w:pgSz w:w="11906" w:h="16838"/>
          <w:pgMar w:top="1440" w:right="1800" w:bottom="1440" w:left="1800" w:header="851" w:footer="992" w:gutter="0"/>
          <w:cols w:space="720" w:num="1"/>
          <w:docGrid w:type="lines" w:linePitch="312" w:charSpace="0"/>
        </w:sectPr>
      </w:pPr>
    </w:p>
    <w:p>
      <w:pPr>
        <w:spacing w:line="360" w:lineRule="auto"/>
        <w:textAlignment w:val="baseline"/>
        <w:rPr>
          <w:rFonts w:ascii="Times New Roman" w:hAnsi="Times New Roman" w:eastAsia="仿宋_GB2312" w:cs="Times New Roman"/>
          <w:color w:val="000000"/>
          <w:sz w:val="32"/>
          <w:szCs w:val="32"/>
        </w:rPr>
      </w:pPr>
      <w:r>
        <w:rPr>
          <w:rFonts w:hint="eastAsia" w:ascii="黑体" w:hAnsi="黑体" w:eastAsia="黑体" w:cs="黑体"/>
          <w:color w:val="000000"/>
          <w:sz w:val="32"/>
          <w:szCs w:val="32"/>
        </w:rPr>
        <w:t>附表1</w:t>
      </w:r>
    </w:p>
    <w:p>
      <w:pPr>
        <w:spacing w:before="156" w:beforeLines="50" w:line="360" w:lineRule="auto"/>
        <w:jc w:val="center"/>
        <w:textAlignment w:val="baseline"/>
        <w:rPr>
          <w:rFonts w:hint="eastAsia" w:ascii="Times New Roman" w:hAnsi="Times New Roman" w:eastAsia="黑体" w:cs="黑体"/>
          <w:bCs/>
          <w:color w:val="000000"/>
          <w:sz w:val="36"/>
          <w:szCs w:val="36"/>
        </w:rPr>
      </w:pPr>
      <w:r>
        <w:rPr>
          <w:rFonts w:hint="eastAsia" w:ascii="Times New Roman" w:hAnsi="Times New Roman" w:eastAsia="黑体" w:cs="黑体"/>
          <w:bCs/>
          <w:color w:val="000000"/>
          <w:sz w:val="36"/>
          <w:szCs w:val="36"/>
        </w:rPr>
        <w:t>一票否决指标自评表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110"/>
        <w:gridCol w:w="2355"/>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序号</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评价指标</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评价情况</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val="en-US" w:eastAsia="zh-CN"/>
              </w:rPr>
              <w:t>1</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有取水资源的合法手续</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val="en-US" w:eastAsia="zh-CN"/>
              </w:rPr>
              <w:t>2</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近三年取水无超计划</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val="en-US" w:eastAsia="zh-CN"/>
              </w:rPr>
              <w:t>3</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近三年内未发生重大安全、环境事故或质量违法行为，且未被列入企业经营异常名录或严重违法失信名单</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4</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2"/>
                <w:sz w:val="22"/>
                <w:szCs w:val="22"/>
              </w:rPr>
              <w:t>年用水量超过1</w:t>
            </w:r>
            <w:r>
              <w:rPr>
                <w:rFonts w:hint="eastAsia" w:ascii="仿宋_GB2312" w:hAnsi="仿宋_GB2312" w:eastAsia="仿宋_GB2312" w:cs="仿宋_GB2312"/>
                <w:color w:val="000000"/>
                <w:kern w:val="2"/>
                <w:sz w:val="22"/>
                <w:szCs w:val="22"/>
                <w:lang w:eastAsia="zh-CN"/>
              </w:rPr>
              <w:t>0</w:t>
            </w:r>
            <w:r>
              <w:rPr>
                <w:rFonts w:hint="eastAsia" w:ascii="仿宋_GB2312" w:hAnsi="仿宋_GB2312" w:eastAsia="仿宋_GB2312" w:cs="仿宋_GB2312"/>
                <w:color w:val="000000"/>
                <w:kern w:val="2"/>
                <w:sz w:val="22"/>
                <w:szCs w:val="22"/>
              </w:rPr>
              <w:t>万立方米</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val="en-US" w:eastAsia="zh-CN"/>
              </w:rPr>
              <w:t>5</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2021年度单位产品取水量达到节水型企业国家标准考核指标</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val="en-US" w:eastAsia="zh-CN"/>
              </w:rPr>
              <w:t>6</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未使用国家明令禁止或列入禁止、淘汰目录的用水设备或器具</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val="en-US" w:eastAsia="zh-CN"/>
              </w:rPr>
              <w:t>7</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建立健全节水管理制度，各生产环节有配套的节水措施</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val="en-US" w:eastAsia="zh-CN"/>
              </w:rPr>
              <w:t>8</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新建、改建、扩建项目时实施节水</w:t>
            </w:r>
            <w:r>
              <w:rPr>
                <w:rFonts w:hint="eastAsia" w:ascii="仿宋_GB2312" w:hAnsi="仿宋_GB2312" w:eastAsia="仿宋_GB2312" w:cs="仿宋_GB2312"/>
                <w:color w:val="000000"/>
                <w:sz w:val="22"/>
                <w:szCs w:val="22"/>
                <w:lang w:eastAsia="zh-CN"/>
              </w:rPr>
              <w:t>“</w:t>
            </w:r>
            <w:r>
              <w:rPr>
                <w:rFonts w:hint="eastAsia" w:ascii="仿宋_GB2312" w:hAnsi="仿宋_GB2312" w:eastAsia="仿宋_GB2312" w:cs="仿宋_GB2312"/>
                <w:color w:val="000000"/>
                <w:sz w:val="22"/>
                <w:szCs w:val="22"/>
              </w:rPr>
              <w:t>三同时</w:t>
            </w:r>
            <w:r>
              <w:rPr>
                <w:rFonts w:hint="eastAsia" w:ascii="仿宋_GB2312" w:hAnsi="仿宋_GB2312" w:eastAsia="仿宋_GB2312" w:cs="仿宋_GB2312"/>
                <w:color w:val="000000"/>
                <w:sz w:val="22"/>
                <w:szCs w:val="22"/>
                <w:lang w:eastAsia="zh-CN"/>
              </w:rPr>
              <w:t>”</w:t>
            </w:r>
            <w:r>
              <w:rPr>
                <w:rFonts w:hint="eastAsia" w:ascii="仿宋_GB2312" w:hAnsi="仿宋_GB2312" w:eastAsia="仿宋_GB2312" w:cs="仿宋_GB2312"/>
                <w:color w:val="000000"/>
                <w:sz w:val="22"/>
                <w:szCs w:val="22"/>
              </w:rPr>
              <w:t>“四到位</w:t>
            </w:r>
            <w:r>
              <w:rPr>
                <w:rFonts w:hint="eastAsia" w:ascii="仿宋_GB2312" w:hAnsi="仿宋_GB2312" w:eastAsia="仿宋_GB2312" w:cs="仿宋_GB2312"/>
                <w:color w:val="000000"/>
                <w:sz w:val="22"/>
                <w:szCs w:val="22"/>
                <w:lang w:eastAsia="zh-CN"/>
              </w:rPr>
              <w:t>”</w:t>
            </w:r>
            <w:r>
              <w:rPr>
                <w:rFonts w:hint="eastAsia" w:ascii="仿宋_GB2312" w:hAnsi="仿宋_GB2312" w:eastAsia="仿宋_GB2312" w:cs="仿宋_GB2312"/>
                <w:color w:val="000000"/>
                <w:sz w:val="22"/>
                <w:szCs w:val="22"/>
              </w:rPr>
              <w:t>制度</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eastAsia"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val="en-US" w:eastAsia="zh-CN"/>
              </w:rPr>
              <w:t>9</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水计量器具配备满足国家标准《用水单位水计量器具配备和管理通则》（GB 24789）要求，并依法检定或校准</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□是    □否</w:t>
            </w:r>
          </w:p>
        </w:tc>
        <w:tc>
          <w:tcPr>
            <w:tcW w:w="36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eastAsia" w:ascii="仿宋_GB2312" w:hAnsi="仿宋_GB2312" w:eastAsia="仿宋_GB2312" w:cs="仿宋_GB2312"/>
                <w:color w:val="000000"/>
                <w:sz w:val="22"/>
                <w:szCs w:val="22"/>
              </w:rPr>
            </w:pPr>
          </w:p>
        </w:tc>
      </w:tr>
    </w:tbl>
    <w:p>
      <w:pPr>
        <w:spacing w:before="156" w:beforeLines="50" w:line="360" w:lineRule="auto"/>
        <w:ind w:firstLine="560" w:firstLineChars="200"/>
        <w:textAlignment w:val="baseline"/>
        <w:rPr>
          <w:rFonts w:hint="eastAsia" w:ascii="Times New Roman" w:hAnsi="Times New Roman" w:eastAsia="仿宋_GB2312" w:cs="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spacing w:line="360" w:lineRule="auto"/>
        <w:textAlignment w:val="baseline"/>
        <w:rPr>
          <w:rFonts w:hint="eastAsia" w:ascii="黑体" w:hAnsi="黑体" w:eastAsia="黑体" w:cs="黑体"/>
          <w:color w:val="000000"/>
          <w:sz w:val="36"/>
          <w:szCs w:val="36"/>
        </w:rPr>
      </w:pPr>
      <w:r>
        <w:rPr>
          <w:rFonts w:hint="eastAsia" w:ascii="黑体" w:hAnsi="黑体" w:eastAsia="黑体" w:cs="黑体"/>
          <w:color w:val="000000"/>
          <w:sz w:val="32"/>
          <w:szCs w:val="32"/>
        </w:rPr>
        <w:t>附表2</w:t>
      </w:r>
    </w:p>
    <w:p>
      <w:pPr>
        <w:adjustRightInd w:val="0"/>
        <w:snapToGrid w:val="0"/>
        <w:spacing w:before="156" w:beforeLines="50"/>
        <w:jc w:val="center"/>
        <w:textAlignment w:val="baseline"/>
        <w:rPr>
          <w:rFonts w:hint="eastAsia" w:ascii="Times New Roman" w:hAnsi="Times New Roman" w:eastAsia="黑体" w:cs="黑体"/>
          <w:bCs/>
          <w:color w:val="000000"/>
          <w:sz w:val="36"/>
          <w:szCs w:val="36"/>
        </w:rPr>
      </w:pPr>
      <w:r>
        <w:rPr>
          <w:rFonts w:hint="eastAsia" w:ascii="Times New Roman" w:hAnsi="Times New Roman" w:eastAsia="黑体" w:cs="黑体"/>
          <w:bCs/>
          <w:color w:val="000000"/>
          <w:sz w:val="36"/>
          <w:szCs w:val="36"/>
        </w:rPr>
        <w:t>管理指标自评表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27"/>
        <w:gridCol w:w="2409"/>
        <w:gridCol w:w="5550"/>
        <w:gridCol w:w="803"/>
        <w:gridCol w:w="1286"/>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blHeade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val="0"/>
                <w:sz w:val="24"/>
                <w:szCs w:val="22"/>
              </w:rPr>
            </w:pPr>
            <w:r>
              <w:rPr>
                <w:rFonts w:hint="eastAsia" w:ascii="仿宋_GB2312" w:hAnsi="仿宋_GB2312" w:eastAsia="仿宋_GB2312" w:cs="仿宋_GB2312"/>
                <w:b/>
                <w:bCs w:val="0"/>
                <w:sz w:val="24"/>
                <w:szCs w:val="22"/>
              </w:rPr>
              <w:t>序号</w:t>
            </w:r>
          </w:p>
        </w:tc>
        <w:tc>
          <w:tcPr>
            <w:tcW w:w="122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val="0"/>
                <w:sz w:val="24"/>
                <w:szCs w:val="22"/>
              </w:rPr>
            </w:pPr>
            <w:r>
              <w:rPr>
                <w:rFonts w:hint="eastAsia" w:ascii="仿宋_GB2312" w:hAnsi="仿宋_GB2312" w:eastAsia="仿宋_GB2312" w:cs="仿宋_GB2312"/>
                <w:b/>
                <w:bCs w:val="0"/>
                <w:sz w:val="24"/>
                <w:szCs w:val="22"/>
              </w:rPr>
              <w:t>指标</w:t>
            </w:r>
          </w:p>
        </w:tc>
        <w:tc>
          <w:tcPr>
            <w:tcW w:w="7959"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val="0"/>
                <w:sz w:val="24"/>
                <w:szCs w:val="22"/>
              </w:rPr>
            </w:pPr>
            <w:r>
              <w:rPr>
                <w:rFonts w:hint="eastAsia" w:ascii="仿宋_GB2312" w:hAnsi="仿宋_GB2312" w:eastAsia="仿宋_GB2312" w:cs="仿宋_GB2312"/>
                <w:b/>
                <w:bCs w:val="0"/>
                <w:sz w:val="24"/>
                <w:szCs w:val="22"/>
              </w:rPr>
              <w:t>要求</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val="0"/>
                <w:sz w:val="24"/>
                <w:szCs w:val="22"/>
              </w:rPr>
            </w:pPr>
            <w:r>
              <w:rPr>
                <w:rFonts w:hint="eastAsia" w:ascii="仿宋_GB2312" w:hAnsi="仿宋_GB2312" w:eastAsia="仿宋_GB2312" w:cs="仿宋_GB2312"/>
                <w:b/>
                <w:bCs w:val="0"/>
                <w:sz w:val="24"/>
                <w:szCs w:val="22"/>
              </w:rPr>
              <w:t>总分</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val="0"/>
                <w:sz w:val="24"/>
                <w:szCs w:val="22"/>
              </w:rPr>
            </w:pPr>
            <w:r>
              <w:rPr>
                <w:rFonts w:hint="eastAsia" w:ascii="仿宋_GB2312" w:hAnsi="仿宋_GB2312" w:eastAsia="仿宋_GB2312" w:cs="仿宋_GB2312"/>
                <w:b/>
                <w:bCs w:val="0"/>
                <w:sz w:val="24"/>
                <w:szCs w:val="22"/>
              </w:rPr>
              <w:t>自评得分</w:t>
            </w: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bCs w:val="0"/>
                <w:sz w:val="24"/>
                <w:szCs w:val="22"/>
              </w:rPr>
            </w:pPr>
            <w:r>
              <w:rPr>
                <w:rFonts w:hint="eastAsia" w:ascii="仿宋_GB2312" w:hAnsi="仿宋_GB2312" w:eastAsia="仿宋_GB2312" w:cs="仿宋_GB2312"/>
                <w:b/>
                <w:bCs w:val="0"/>
                <w:sz w:val="24"/>
                <w:szCs w:val="22"/>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nil"/>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1</w:t>
            </w:r>
          </w:p>
        </w:tc>
        <w:tc>
          <w:tcPr>
            <w:tcW w:w="1227"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管理制度</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有科学合理的节水管理网络和岗位责任制。</w:t>
            </w:r>
          </w:p>
        </w:tc>
        <w:tc>
          <w:tcPr>
            <w:tcW w:w="55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①有节水管理制度、节水管理网络；</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②有岗位责任管理制度、有岗位责任奖惩制度。</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4</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nil"/>
              <w:left w:val="single" w:color="000000" w:sz="4" w:space="0"/>
              <w:bottom w:val="single" w:color="000000"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2"/>
                <w:szCs w:val="21"/>
              </w:rPr>
            </w:pPr>
          </w:p>
        </w:tc>
        <w:tc>
          <w:tcPr>
            <w:tcW w:w="1227" w:type="dxa"/>
            <w:vMerge w:val="continue"/>
            <w:tcBorders>
              <w:top w:val="single" w:color="auto" w:sz="4" w:space="0"/>
              <w:left w:val="nil"/>
              <w:bottom w:val="single" w:color="000000"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2"/>
                <w:szCs w:val="21"/>
              </w:rPr>
            </w:pPr>
          </w:p>
        </w:tc>
        <w:tc>
          <w:tcPr>
            <w:tcW w:w="2409" w:type="dxa"/>
            <w:tcBorders>
              <w:top w:val="single" w:color="auto" w:sz="4" w:space="0"/>
              <w:left w:val="nil"/>
              <w:bottom w:val="single" w:color="000000" w:sz="4" w:space="0"/>
              <w:right w:val="single" w:color="auto" w:sz="4" w:space="0"/>
            </w:tcBorders>
            <w:noWrap w:val="0"/>
            <w:vAlign w:val="center"/>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有制定节水规划和年度节水计划。</w:t>
            </w:r>
          </w:p>
        </w:tc>
        <w:tc>
          <w:tcPr>
            <w:tcW w:w="5550" w:type="dxa"/>
            <w:tcBorders>
              <w:top w:val="single" w:color="auto" w:sz="4" w:space="0"/>
              <w:left w:val="single" w:color="auto" w:sz="4" w:space="0"/>
              <w:bottom w:val="single" w:color="000000" w:sz="4" w:space="0"/>
              <w:right w:val="single" w:color="auto" w:sz="4" w:space="0"/>
            </w:tcBorders>
            <w:noWrap w:val="0"/>
            <w:vAlign w:val="top"/>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①制定节水规划，有节水目标和任务，并分解到各部门；</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②制定年度节水计划；</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③有年度节水工作总结。</w:t>
            </w:r>
          </w:p>
        </w:tc>
        <w:tc>
          <w:tcPr>
            <w:tcW w:w="803" w:type="dxa"/>
            <w:tcBorders>
              <w:top w:val="single" w:color="auto" w:sz="4" w:space="0"/>
              <w:left w:val="nil"/>
              <w:bottom w:val="single" w:color="000000"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6</w:t>
            </w:r>
          </w:p>
        </w:tc>
        <w:tc>
          <w:tcPr>
            <w:tcW w:w="1286" w:type="dxa"/>
            <w:tcBorders>
              <w:top w:val="single" w:color="auto" w:sz="4" w:space="0"/>
              <w:left w:val="nil"/>
              <w:bottom w:val="single" w:color="000000"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c>
          <w:tcPr>
            <w:tcW w:w="2187" w:type="dxa"/>
            <w:tcBorders>
              <w:top w:val="single" w:color="auto" w:sz="4" w:space="0"/>
              <w:left w:val="nil"/>
              <w:bottom w:val="single" w:color="000000"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有健全的节水统计制度，定期向相关部门报送节水统计报表。</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①有节水用水统计制度；</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②定期向相关部门报送节水用水统计报表；</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③有定期统计分析报告。</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6</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2</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管理机构和人员</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有主要领导负责用水、节水工作。</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①有企业主要领导负责节水工作；</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②企业主要领导熟悉和经常性组织节水工作。</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有用水、节水管理部门和专（兼）职用水、节水管理人员。</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①设有企业节水管理部门；</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②有专（兼）职用水、节水管理人员。</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3</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管网（设备）管理</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有详细的供水管网图、排水管网图和计量网络图。</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①有详细供水、排水管网图；</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②有详细供水计量网络图；</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③有用水、节水设备操作规程。</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3</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hint="eastAsia" w:ascii="仿宋_GB2312" w:hAnsi="仿宋_GB2312" w:eastAsia="仿宋_GB2312" w:cs="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有日常巡查和保修检修制度，定期对管网和设备进行检修。</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①有日常巡查和保修检修制度；</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②定期对管网和设备进行检修。</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4</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水计量管理</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原始记录和统计台帐完整规范并定期进行分析。</w:t>
            </w:r>
          </w:p>
        </w:tc>
        <w:tc>
          <w:tcPr>
            <w:tcW w:w="5550" w:type="dxa"/>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①有完整规范供水计量原始纪录；</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②有完整规范供水计量统计台帐；</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③有定期原始记录和统计分析报告。</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3</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仿宋_GB2312" w:eastAsia="仿宋_GB2312"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nil"/>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2"/>
                <w:szCs w:val="21"/>
              </w:rPr>
            </w:pPr>
          </w:p>
        </w:tc>
        <w:tc>
          <w:tcPr>
            <w:tcW w:w="1227" w:type="dxa"/>
            <w:vMerge w:val="continue"/>
            <w:tcBorders>
              <w:top w:val="single" w:color="000000" w:sz="4" w:space="0"/>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2"/>
                <w:szCs w:val="21"/>
              </w:rPr>
            </w:pPr>
          </w:p>
        </w:tc>
        <w:tc>
          <w:tcPr>
            <w:tcW w:w="2409" w:type="dxa"/>
            <w:tcBorders>
              <w:top w:val="single" w:color="000000" w:sz="4" w:space="0"/>
              <w:left w:val="nil"/>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内部实行定额管理，节奖超罚。</w:t>
            </w:r>
          </w:p>
        </w:tc>
        <w:tc>
          <w:tcPr>
            <w:tcW w:w="5550" w:type="dxa"/>
            <w:tcBorders>
              <w:top w:val="single" w:color="000000" w:sz="4" w:space="0"/>
              <w:left w:val="single" w:color="auto" w:sz="4" w:space="0"/>
              <w:bottom w:val="single" w:color="auto" w:sz="4" w:space="0"/>
              <w:right w:val="single" w:color="auto" w:sz="4" w:space="0"/>
            </w:tcBorders>
            <w:noWrap w:val="0"/>
            <w:vAlign w:val="top"/>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①有内部用水定额管理制度；</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②有内部节水管理考核奖惩制度。</w:t>
            </w:r>
          </w:p>
        </w:tc>
        <w:tc>
          <w:tcPr>
            <w:tcW w:w="803" w:type="dxa"/>
            <w:tcBorders>
              <w:top w:val="single" w:color="000000"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4</w:t>
            </w:r>
          </w:p>
        </w:tc>
        <w:tc>
          <w:tcPr>
            <w:tcW w:w="1286" w:type="dxa"/>
            <w:tcBorders>
              <w:top w:val="single" w:color="000000"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c>
          <w:tcPr>
            <w:tcW w:w="2187" w:type="dxa"/>
            <w:tcBorders>
              <w:top w:val="single" w:color="000000"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5</w:t>
            </w:r>
          </w:p>
        </w:tc>
        <w:tc>
          <w:tcPr>
            <w:tcW w:w="122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水平衡测试</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按规定周期进行水平衡测试。</w:t>
            </w:r>
          </w:p>
        </w:tc>
        <w:tc>
          <w:tcPr>
            <w:tcW w:w="55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①定期开展水平衡测试、有水平衡测试报告；</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②开展供水管网检测漏；</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③制定基于水平衡测试的节水整改优化方案。</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6</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auto" w:sz="4" w:space="0"/>
              <w:left w:val="single" w:color="auto" w:sz="4" w:space="0"/>
              <w:bottom w:val="nil"/>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6</w:t>
            </w:r>
          </w:p>
        </w:tc>
        <w:tc>
          <w:tcPr>
            <w:tcW w:w="1227"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生产工艺和设备</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开展节水技术改造。</w:t>
            </w:r>
          </w:p>
        </w:tc>
        <w:tc>
          <w:tcPr>
            <w:tcW w:w="55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①有节水改造项目立项报告和实施计划；</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②有节水技术改造项目实施方案；</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③有节水项目实施情况分析报告和项目清单。</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6</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2"/>
                <w:szCs w:val="21"/>
              </w:rPr>
            </w:pPr>
          </w:p>
        </w:tc>
        <w:tc>
          <w:tcPr>
            <w:tcW w:w="1227"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2"/>
                <w:szCs w:val="21"/>
              </w:rPr>
            </w:pPr>
          </w:p>
        </w:tc>
        <w:tc>
          <w:tcPr>
            <w:tcW w:w="2409" w:type="dxa"/>
            <w:tcBorders>
              <w:top w:val="nil"/>
              <w:left w:val="nil"/>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使用节水新技术、新工艺、新设备。</w:t>
            </w:r>
          </w:p>
        </w:tc>
        <w:tc>
          <w:tcPr>
            <w:tcW w:w="55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①使用节水新技术、新工艺、新设备；</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②节水设备运行正常、管理维护好。</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4</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7</w:t>
            </w:r>
          </w:p>
        </w:tc>
        <w:tc>
          <w:tcPr>
            <w:tcW w:w="1227"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节水宣传</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经常性开展节水宣传教育。</w:t>
            </w:r>
          </w:p>
        </w:tc>
        <w:tc>
          <w:tcPr>
            <w:tcW w:w="55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①经常性开展内部节水宣传和张贴宣传标识</w:t>
            </w:r>
            <w:r>
              <w:rPr>
                <w:rFonts w:hint="eastAsia" w:ascii="仿宋_GB2312" w:hAnsi="仿宋_GB2312" w:eastAsia="仿宋_GB2312" w:cs="仿宋_GB2312"/>
                <w:sz w:val="22"/>
                <w:szCs w:val="21"/>
                <w:lang w:eastAsia="zh-CN"/>
              </w:rPr>
              <w:t>，参加</w:t>
            </w:r>
            <w:r>
              <w:rPr>
                <w:rFonts w:hint="eastAsia" w:ascii="仿宋_GB2312" w:hAnsi="仿宋_GB2312" w:eastAsia="仿宋_GB2312" w:cs="仿宋_GB2312"/>
                <w:sz w:val="22"/>
                <w:szCs w:val="21"/>
              </w:rPr>
              <w:t>社会节水宣传活动；</w:t>
            </w:r>
          </w:p>
          <w:p>
            <w:pP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②定期开展节水教育培训和知识竞赛活动；</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③参与节水标准制修订工作。</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3</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2"/>
                <w:szCs w:val="21"/>
              </w:rPr>
            </w:pPr>
          </w:p>
        </w:tc>
        <w:tc>
          <w:tcPr>
            <w:tcW w:w="1227"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2"/>
                <w:szCs w:val="21"/>
              </w:rPr>
            </w:pP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职工有节水意识。</w:t>
            </w:r>
          </w:p>
        </w:tc>
        <w:tc>
          <w:tcPr>
            <w:tcW w:w="55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①有发表节水文章和论文；</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②有全员岗位节水“金点子”及奖励制度；</w:t>
            </w:r>
          </w:p>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③有节水宣传标识。</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3</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8</w:t>
            </w:r>
          </w:p>
        </w:tc>
        <w:tc>
          <w:tcPr>
            <w:tcW w:w="122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水源结构</w:t>
            </w:r>
          </w:p>
        </w:tc>
        <w:tc>
          <w:tcPr>
            <w:tcW w:w="7959" w:type="dxa"/>
            <w:gridSpan w:val="2"/>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企业有使用地下水的情况。</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-3</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01"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9</w:t>
            </w:r>
          </w:p>
        </w:tc>
        <w:tc>
          <w:tcPr>
            <w:tcW w:w="1227" w:type="dxa"/>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鼓励性指标</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创新工作</w:t>
            </w:r>
          </w:p>
        </w:tc>
        <w:tc>
          <w:tcPr>
            <w:tcW w:w="5550" w:type="dxa"/>
            <w:tcBorders>
              <w:top w:val="single" w:color="auto" w:sz="4" w:space="0"/>
              <w:left w:val="nil"/>
              <w:bottom w:val="single" w:color="auto" w:sz="4" w:space="0"/>
              <w:right w:val="single" w:color="auto" w:sz="4" w:space="0"/>
            </w:tcBorders>
            <w:noWrap w:val="0"/>
            <w:vAlign w:val="center"/>
          </w:tcPr>
          <w:p>
            <w:pPr>
              <w:adjustRightInd w:val="0"/>
              <w:snapToGrid w:val="0"/>
              <w:jc w:val="left"/>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企业推行合同节水管理，开展用水审计等创新节水活动，</w:t>
            </w:r>
            <w:r>
              <w:rPr>
                <w:rFonts w:hint="eastAsia" w:ascii="仿宋_GB2312" w:hAnsi="仿宋_GB2312" w:eastAsia="仿宋_GB2312" w:cs="仿宋_GB2312"/>
                <w:sz w:val="22"/>
                <w:szCs w:val="21"/>
                <w:lang w:eastAsia="zh-CN"/>
              </w:rPr>
              <w:t>加1</w:t>
            </w:r>
            <w:r>
              <w:rPr>
                <w:rFonts w:hint="eastAsia" w:ascii="仿宋_GB2312" w:hAnsi="仿宋_GB2312" w:eastAsia="仿宋_GB2312" w:cs="仿宋_GB2312"/>
                <w:sz w:val="22"/>
                <w:szCs w:val="21"/>
              </w:rPr>
              <w:t>分。</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w:t>
            </w:r>
            <w:r>
              <w:rPr>
                <w:rFonts w:hint="eastAsia" w:ascii="仿宋_GB2312" w:hAnsi="仿宋_GB2312" w:eastAsia="仿宋_GB2312" w:cs="仿宋_GB2312"/>
                <w:sz w:val="22"/>
                <w:szCs w:val="21"/>
                <w:lang w:eastAsia="zh-CN"/>
              </w:rPr>
              <w:t>1</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left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2"/>
                <w:szCs w:val="21"/>
              </w:rPr>
            </w:pPr>
          </w:p>
        </w:tc>
        <w:tc>
          <w:tcPr>
            <w:tcW w:w="1227" w:type="dxa"/>
            <w:vMerge w:val="continue"/>
            <w:tcBorders>
              <w:left w:val="nil"/>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2"/>
                <w:szCs w:val="21"/>
              </w:rPr>
            </w:pP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非常规水源</w:t>
            </w:r>
            <w:r>
              <w:rPr>
                <w:rFonts w:hint="eastAsia" w:ascii="仿宋_GB2312" w:hAnsi="仿宋_GB2312" w:eastAsia="仿宋_GB2312" w:cs="仿宋_GB2312"/>
                <w:sz w:val="22"/>
                <w:szCs w:val="21"/>
                <w:lang w:eastAsia="zh-CN"/>
              </w:rPr>
              <w:t>利用</w:t>
            </w:r>
          </w:p>
        </w:tc>
        <w:tc>
          <w:tcPr>
            <w:tcW w:w="5550"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企业利用</w:t>
            </w:r>
            <w:r>
              <w:rPr>
                <w:rFonts w:hint="eastAsia" w:ascii="仿宋_GB2312" w:hAnsi="仿宋_GB2312" w:eastAsia="仿宋_GB2312" w:cs="仿宋_GB2312"/>
                <w:color w:val="auto"/>
                <w:sz w:val="22"/>
                <w:szCs w:val="21"/>
                <w:lang w:eastAsia="zh-CN"/>
              </w:rPr>
              <w:t>废水</w:t>
            </w:r>
            <w:r>
              <w:rPr>
                <w:rFonts w:hint="eastAsia" w:ascii="仿宋_GB2312" w:hAnsi="仿宋_GB2312" w:eastAsia="仿宋_GB2312" w:cs="仿宋_GB2312"/>
                <w:sz w:val="22"/>
                <w:szCs w:val="21"/>
              </w:rPr>
              <w:t>、城市中水、海水、雨水、矿井水等，</w:t>
            </w:r>
            <w:r>
              <w:rPr>
                <w:rFonts w:hint="eastAsia" w:ascii="仿宋_GB2312" w:hAnsi="仿宋_GB2312" w:eastAsia="仿宋_GB2312" w:cs="仿宋_GB2312"/>
                <w:sz w:val="22"/>
                <w:szCs w:val="21"/>
                <w:lang w:eastAsia="zh-CN"/>
              </w:rPr>
              <w:t>加</w:t>
            </w:r>
            <w:r>
              <w:rPr>
                <w:rFonts w:hint="eastAsia" w:ascii="仿宋_GB2312" w:hAnsi="仿宋_GB2312" w:eastAsia="仿宋_GB2312" w:cs="仿宋_GB2312"/>
                <w:sz w:val="22"/>
                <w:szCs w:val="21"/>
                <w:lang w:val="en-US" w:eastAsia="zh-CN"/>
              </w:rPr>
              <w:t>1</w:t>
            </w:r>
            <w:r>
              <w:rPr>
                <w:rFonts w:hint="eastAsia" w:ascii="仿宋_GB2312" w:hAnsi="仿宋_GB2312" w:eastAsia="仿宋_GB2312" w:cs="仿宋_GB2312"/>
                <w:sz w:val="22"/>
                <w:szCs w:val="21"/>
              </w:rPr>
              <w:t>分</w:t>
            </w:r>
            <w:r>
              <w:rPr>
                <w:rFonts w:hint="eastAsia" w:ascii="仿宋_GB2312" w:hAnsi="仿宋_GB2312" w:eastAsia="仿宋_GB2312" w:cs="仿宋_GB2312"/>
                <w:sz w:val="22"/>
                <w:szCs w:val="21"/>
                <w:lang w:eastAsia="zh-CN"/>
              </w:rPr>
              <w:t>。</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w:t>
            </w:r>
            <w:r>
              <w:rPr>
                <w:rFonts w:hint="eastAsia" w:ascii="仿宋_GB2312" w:hAnsi="仿宋_GB2312" w:eastAsia="仿宋_GB2312" w:cs="仿宋_GB2312"/>
                <w:sz w:val="22"/>
                <w:szCs w:val="21"/>
                <w:lang w:val="en-US" w:eastAsia="zh-CN"/>
              </w:rPr>
              <w:t>1</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2"/>
                <w:szCs w:val="21"/>
              </w:rPr>
            </w:pPr>
          </w:p>
        </w:tc>
        <w:tc>
          <w:tcPr>
            <w:tcW w:w="1227" w:type="dxa"/>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2"/>
                <w:szCs w:val="21"/>
              </w:rPr>
            </w:pP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2"/>
                <w:szCs w:val="21"/>
                <w:lang w:eastAsia="zh-CN"/>
              </w:rPr>
            </w:pPr>
            <w:r>
              <w:rPr>
                <w:rFonts w:hint="eastAsia" w:ascii="仿宋_GB2312" w:hAnsi="仿宋_GB2312" w:eastAsia="仿宋_GB2312" w:cs="仿宋_GB2312"/>
                <w:sz w:val="22"/>
                <w:szCs w:val="21"/>
                <w:lang w:eastAsia="zh-CN"/>
              </w:rPr>
              <w:t>绿色称号</w:t>
            </w:r>
          </w:p>
        </w:tc>
        <w:tc>
          <w:tcPr>
            <w:tcW w:w="5550" w:type="dxa"/>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2"/>
                <w:szCs w:val="21"/>
                <w:lang w:eastAsia="zh-CN"/>
              </w:rPr>
            </w:pPr>
            <w:r>
              <w:rPr>
                <w:rFonts w:hint="eastAsia" w:ascii="仿宋_GB2312" w:hAnsi="仿宋_GB2312" w:eastAsia="仿宋_GB2312" w:cs="仿宋_GB2312"/>
                <w:sz w:val="22"/>
                <w:szCs w:val="21"/>
                <w:lang w:eastAsia="zh-CN"/>
              </w:rPr>
              <w:t>企业获得省级绿色工厂称号，加</w:t>
            </w:r>
            <w:r>
              <w:rPr>
                <w:rFonts w:hint="eastAsia" w:ascii="仿宋_GB2312" w:hAnsi="仿宋_GB2312" w:eastAsia="仿宋_GB2312" w:cs="仿宋_GB2312"/>
                <w:sz w:val="22"/>
                <w:szCs w:val="21"/>
                <w:lang w:val="en-US" w:eastAsia="zh-CN"/>
              </w:rPr>
              <w:t>1分</w:t>
            </w:r>
            <w:r>
              <w:rPr>
                <w:rFonts w:hint="eastAsia" w:ascii="仿宋_GB2312" w:hAnsi="仿宋_GB2312" w:eastAsia="仿宋_GB2312" w:cs="仿宋_GB2312"/>
                <w:sz w:val="22"/>
                <w:szCs w:val="21"/>
                <w:lang w:eastAsia="zh-CN"/>
              </w:rPr>
              <w:t>。企业获得国家级绿色工厂称号，加</w:t>
            </w:r>
            <w:r>
              <w:rPr>
                <w:rFonts w:hint="eastAsia" w:ascii="仿宋_GB2312" w:hAnsi="仿宋_GB2312" w:eastAsia="仿宋_GB2312" w:cs="仿宋_GB2312"/>
                <w:sz w:val="22"/>
                <w:szCs w:val="21"/>
                <w:lang w:val="en-US" w:eastAsia="zh-CN"/>
              </w:rPr>
              <w:t>2分。</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sz w:val="22"/>
                <w:szCs w:val="21"/>
              </w:rPr>
              <w:t>+</w:t>
            </w:r>
            <w:r>
              <w:rPr>
                <w:rFonts w:hint="eastAsia" w:ascii="仿宋_GB2312" w:hAnsi="仿宋_GB2312" w:eastAsia="仿宋_GB2312" w:cs="仿宋_GB2312"/>
                <w:sz w:val="22"/>
                <w:szCs w:val="21"/>
                <w:lang w:eastAsia="zh-CN"/>
              </w:rPr>
              <w:t>1</w:t>
            </w:r>
            <w:r>
              <w:rPr>
                <w:rFonts w:hint="eastAsia" w:ascii="仿宋_GB2312" w:hAnsi="仿宋_GB2312" w:eastAsia="仿宋_GB2312" w:cs="仿宋_GB2312"/>
                <w:sz w:val="22"/>
                <w:szCs w:val="21"/>
                <w:lang w:val="en-US" w:eastAsia="zh-CN"/>
              </w:rPr>
              <w:t>~2</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90" w:type="dxa"/>
            <w:gridSpan w:val="5"/>
            <w:noWrap w:val="0"/>
            <w:vAlign w:val="center"/>
          </w:tcPr>
          <w:p>
            <w:pPr>
              <w:adjustRightInd w:val="0"/>
              <w:snapToGrid w:val="0"/>
              <w:jc w:val="center"/>
              <w:rPr>
                <w:rFonts w:hint="eastAsia" w:ascii="仿宋_GB2312" w:hAnsi="仿宋_GB2312" w:eastAsia="仿宋_GB2312" w:cs="仿宋_GB2312"/>
                <w:sz w:val="22"/>
                <w:szCs w:val="21"/>
              </w:rPr>
            </w:pPr>
            <w:r>
              <w:rPr>
                <w:rFonts w:hint="eastAsia" w:ascii="仿宋_GB2312" w:hAnsi="仿宋_GB2312" w:eastAsia="仿宋_GB2312" w:cs="仿宋_GB2312"/>
                <w:b w:val="0"/>
                <w:bCs/>
                <w:sz w:val="22"/>
                <w:szCs w:val="21"/>
              </w:rPr>
              <w:t>管理指标自评总得分</w:t>
            </w:r>
          </w:p>
        </w:tc>
        <w:tc>
          <w:tcPr>
            <w:tcW w:w="3473" w:type="dxa"/>
            <w:gridSpan w:val="2"/>
            <w:noWrap w:val="0"/>
            <w:vAlign w:val="center"/>
          </w:tcPr>
          <w:p>
            <w:pPr>
              <w:adjustRightInd w:val="0"/>
              <w:snapToGrid w:val="0"/>
              <w:jc w:val="center"/>
              <w:rPr>
                <w:rFonts w:hint="eastAsia" w:ascii="仿宋_GB2312" w:hAnsi="仿宋_GB2312" w:eastAsia="仿宋_GB2312" w:cs="仿宋_GB2312"/>
                <w:sz w:val="22"/>
                <w:szCs w:val="21"/>
              </w:rPr>
            </w:pPr>
          </w:p>
        </w:tc>
      </w:tr>
    </w:tbl>
    <w:p>
      <w:pPr>
        <w:adjustRightInd w:val="0"/>
        <w:snapToGrid w:val="0"/>
        <w:rPr>
          <w:rFonts w:hint="eastAsia" w:ascii="Times New Roman" w:hAnsi="Times New Roman" w:eastAsia="仿宋_GB2312" w:cs="Times New Roman"/>
          <w:bCs/>
          <w:szCs w:val="21"/>
        </w:rPr>
      </w:pPr>
    </w:p>
    <w:p>
      <w:pPr>
        <w:adjustRightInd w:val="0"/>
        <w:snapToGrid w:val="0"/>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注：1.自评打分依据：</w:t>
      </w:r>
    </w:p>
    <w:p>
      <w:pPr>
        <w:numPr>
          <w:ilvl w:val="0"/>
          <w:numId w:val="0"/>
        </w:numPr>
        <w:adjustRightInd w:val="0"/>
        <w:snapToGrid w:val="0"/>
        <w:ind w:firstLine="420" w:firstLineChars="175"/>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①针对第1、2、5、6项、第3项第2条、第4项第2条，缺一项扣2分；</w:t>
      </w:r>
    </w:p>
    <w:p>
      <w:pPr>
        <w:numPr>
          <w:ilvl w:val="0"/>
          <w:numId w:val="0"/>
        </w:numPr>
        <w:adjustRightInd w:val="0"/>
        <w:snapToGrid w:val="0"/>
        <w:ind w:firstLine="420" w:firstLineChars="175"/>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②其他项（除第8项外）中相关文件、资料、记录等齐全完善的满分，缺一项扣1分；</w:t>
      </w:r>
    </w:p>
    <w:p>
      <w:pPr>
        <w:numPr>
          <w:ilvl w:val="0"/>
          <w:numId w:val="0"/>
        </w:numPr>
        <w:adjustRightInd w:val="0"/>
        <w:snapToGrid w:val="0"/>
        <w:ind w:firstLine="420" w:firstLineChars="175"/>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③第8项是扣分项，符合该条件扣3分，不符合不扣分；</w:t>
      </w:r>
    </w:p>
    <w:p>
      <w:pPr>
        <w:numPr>
          <w:ilvl w:val="0"/>
          <w:numId w:val="0"/>
        </w:numPr>
        <w:adjustRightInd w:val="0"/>
        <w:snapToGrid w:val="0"/>
        <w:ind w:firstLine="420" w:firstLineChars="175"/>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④第9项是加分项，符合该条件，可加分，不符合不加分。</w:t>
      </w:r>
    </w:p>
    <w:p>
      <w:pPr>
        <w:adjustRightInd w:val="0"/>
        <w:snapToGrid w:val="0"/>
        <w:ind w:firstLine="420" w:firstLineChars="175"/>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2.证明材料索引：附上相关文件、记录等证明自评得分的材料索引。</w:t>
      </w:r>
    </w:p>
    <w:p>
      <w:pPr>
        <w:spacing w:line="360" w:lineRule="auto"/>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bCs/>
          <w:szCs w:val="21"/>
        </w:rPr>
        <w:br w:type="page"/>
      </w:r>
      <w:r>
        <w:rPr>
          <w:rFonts w:hint="eastAsia" w:ascii="黑体" w:hAnsi="黑体" w:eastAsia="黑体" w:cs="黑体"/>
          <w:color w:val="000000"/>
          <w:sz w:val="32"/>
          <w:szCs w:val="32"/>
        </w:rPr>
        <w:t>附表3</w:t>
      </w:r>
    </w:p>
    <w:p>
      <w:pPr>
        <w:spacing w:after="157" w:afterLines="50" w:line="360" w:lineRule="auto"/>
        <w:jc w:val="center"/>
        <w:textAlignment w:val="baseline"/>
        <w:rPr>
          <w:rFonts w:hint="eastAsia" w:ascii="黑体" w:hAnsi="黑体" w:eastAsia="黑体" w:cs="黑体"/>
          <w:b w:val="0"/>
          <w:color w:val="000000"/>
          <w:sz w:val="36"/>
          <w:szCs w:val="36"/>
        </w:rPr>
      </w:pPr>
      <w:r>
        <w:rPr>
          <w:rFonts w:hint="eastAsia" w:ascii="黑体" w:hAnsi="黑体" w:eastAsia="黑体" w:cs="黑体"/>
          <w:bCs/>
          <w:color w:val="000000"/>
          <w:sz w:val="36"/>
          <w:szCs w:val="36"/>
        </w:rPr>
        <w:t>技术指标自评表</w:t>
      </w:r>
    </w:p>
    <w:p>
      <w:pPr>
        <w:adjustRightInd w:val="0"/>
        <w:snapToGrid w:val="0"/>
        <w:spacing w:line="360" w:lineRule="auto"/>
        <w:jc w:val="center"/>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1 钢铁行业技术指标自评表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101"/>
        <w:gridCol w:w="2051"/>
        <w:gridCol w:w="1023"/>
        <w:gridCol w:w="1278"/>
        <w:gridCol w:w="2013"/>
        <w:gridCol w:w="197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2"/>
              </w:rPr>
              <w:t>序号</w:t>
            </w:r>
          </w:p>
        </w:tc>
        <w:tc>
          <w:tcPr>
            <w:tcW w:w="21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2"/>
              </w:rPr>
              <w:t>技术内容</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2"/>
              </w:rPr>
              <w:t>技术指标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2"/>
              </w:rPr>
              <w:t>单位</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kern w:val="0"/>
                <w:sz w:val="24"/>
                <w:szCs w:val="24"/>
              </w:rPr>
              <w:t>评价值</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2"/>
              </w:rPr>
              <w:t>自评结果</w:t>
            </w: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7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w:t>
            </w:r>
          </w:p>
        </w:tc>
        <w:tc>
          <w:tcPr>
            <w:tcW w:w="210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取水量</w:t>
            </w:r>
          </w:p>
        </w:tc>
        <w:tc>
          <w:tcPr>
            <w:tcW w:w="2051" w:type="dxa"/>
            <w:vMerge w:val="restart"/>
            <w:tcBorders>
              <w:top w:val="single" w:color="auto" w:sz="4" w:space="0"/>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吨钢取水量</w:t>
            </w:r>
          </w:p>
        </w:tc>
        <w:tc>
          <w:tcPr>
            <w:tcW w:w="102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rPr>
              <w:t>m</w:t>
            </w:r>
            <w:r>
              <w:rPr>
                <w:rFonts w:hint="eastAsia" w:ascii="仿宋_GB2312" w:hAnsi="仿宋_GB2312" w:eastAsia="仿宋_GB2312" w:cs="仿宋_GB2312"/>
                <w:sz w:val="24"/>
                <w:szCs w:val="22"/>
                <w:vertAlign w:val="superscript"/>
              </w:rPr>
              <w:t>3</w:t>
            </w:r>
            <w:r>
              <w:rPr>
                <w:rFonts w:hint="eastAsia" w:ascii="仿宋_GB2312" w:hAnsi="仿宋_GB2312" w:eastAsia="仿宋_GB2312" w:cs="仿宋_GB2312"/>
                <w:sz w:val="24"/>
                <w:szCs w:val="22"/>
                <w:vertAlign w:val="baseline"/>
                <w:lang w:val="en-US" w:eastAsia="zh-CN"/>
              </w:rPr>
              <w:t>/t</w:t>
            </w:r>
          </w:p>
        </w:tc>
        <w:tc>
          <w:tcPr>
            <w:tcW w:w="1278"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≤4.2</w:t>
            </w:r>
          </w:p>
        </w:tc>
        <w:tc>
          <w:tcPr>
            <w:tcW w:w="2013"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eastAsia="zh-CN"/>
              </w:rPr>
              <w:t>单位产品常规水源</w:t>
            </w:r>
            <w:r>
              <w:rPr>
                <w:rFonts w:hint="eastAsia" w:ascii="仿宋_GB2312" w:hAnsi="仿宋_GB2312" w:eastAsia="仿宋_GB2312" w:cs="仿宋_GB2312"/>
                <w:sz w:val="24"/>
                <w:szCs w:val="22"/>
              </w:rPr>
              <w:t>取水量</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c>
          <w:tcPr>
            <w:tcW w:w="2756"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7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Cs w:val="22"/>
              </w:rPr>
            </w:pPr>
          </w:p>
        </w:tc>
        <w:tc>
          <w:tcPr>
            <w:tcW w:w="210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Cs w:val="22"/>
              </w:rPr>
            </w:pPr>
          </w:p>
        </w:tc>
        <w:tc>
          <w:tcPr>
            <w:tcW w:w="205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Cs w:val="22"/>
              </w:rPr>
            </w:pPr>
          </w:p>
        </w:tc>
        <w:tc>
          <w:tcPr>
            <w:tcW w:w="1023"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Cs w:val="22"/>
              </w:rPr>
            </w:pPr>
          </w:p>
        </w:tc>
        <w:tc>
          <w:tcPr>
            <w:tcW w:w="1278"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Cs w:val="22"/>
              </w:rPr>
            </w:pPr>
          </w:p>
        </w:tc>
        <w:tc>
          <w:tcPr>
            <w:tcW w:w="2013" w:type="dxa"/>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Cs w:val="22"/>
              </w:rPr>
            </w:pPr>
            <w:r>
              <w:rPr>
                <w:rFonts w:hint="eastAsia" w:ascii="仿宋_GB2312" w:hAnsi="仿宋_GB2312" w:eastAsia="仿宋_GB2312" w:cs="仿宋_GB2312"/>
                <w:sz w:val="24"/>
                <w:szCs w:val="22"/>
              </w:rPr>
              <w:t>单位产品非常规水源取水量</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Cs w:val="22"/>
              </w:rPr>
            </w:pPr>
          </w:p>
        </w:tc>
        <w:tc>
          <w:tcPr>
            <w:tcW w:w="2756"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7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w:t>
            </w:r>
          </w:p>
        </w:tc>
        <w:tc>
          <w:tcPr>
            <w:tcW w:w="210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重复利用</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直接冷却水循环率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≥95</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4"/>
                <w:szCs w:val="22"/>
              </w:rPr>
            </w:pPr>
          </w:p>
        </w:tc>
        <w:tc>
          <w:tcPr>
            <w:tcW w:w="2101" w:type="dxa"/>
            <w:vMerge w:val="continue"/>
            <w:tcBorders>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废水回用率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≥75</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4"/>
                <w:szCs w:val="22"/>
              </w:rPr>
            </w:pPr>
          </w:p>
        </w:tc>
        <w:tc>
          <w:tcPr>
            <w:tcW w:w="210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重复利用率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≥97</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w:t>
            </w:r>
          </w:p>
        </w:tc>
        <w:tc>
          <w:tcPr>
            <w:tcW w:w="21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eastAsia="zh-CN"/>
              </w:rPr>
              <w:t>用水漏损</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用水综合漏失率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≤8</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4163"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textAlignment w:val="baseline"/>
              <w:rPr>
                <w:rFonts w:hint="eastAsia" w:ascii="仿宋_GB2312" w:hAnsi="仿宋_GB2312" w:eastAsia="仿宋_GB2312" w:cs="仿宋_GB2312"/>
                <w:sz w:val="24"/>
                <w:szCs w:val="28"/>
              </w:rPr>
            </w:pPr>
            <w:r>
              <w:rPr>
                <w:rFonts w:hint="eastAsia" w:ascii="仿宋_GB2312" w:hAnsi="仿宋_GB2312" w:eastAsia="仿宋_GB2312" w:cs="仿宋_GB2312"/>
                <w:szCs w:val="21"/>
              </w:rPr>
              <w:t>注：各参数计算方法参见GB/T 26924-2011《节水型企业 钢铁行业》。</w:t>
            </w:r>
          </w:p>
        </w:tc>
      </w:tr>
    </w:tbl>
    <w:p>
      <w:pPr>
        <w:spacing w:line="360" w:lineRule="auto"/>
        <w:ind w:firstLine="560" w:firstLineChars="200"/>
        <w:textAlignment w:val="baseline"/>
        <w:rPr>
          <w:rFonts w:hint="eastAsia" w:ascii="仿宋_GB2312" w:hAnsi="仿宋_GB2312" w:eastAsia="仿宋_GB2312" w:cs="仿宋_GB2312"/>
          <w:b w:val="0"/>
          <w:color w:val="000000"/>
          <w:sz w:val="28"/>
          <w:szCs w:val="28"/>
        </w:rPr>
        <w:sectPr>
          <w:headerReference r:id="rId6" w:type="default"/>
          <w:footerReference r:id="rId7"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2 炼焦行业技术指标自评表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71"/>
        <w:gridCol w:w="1714"/>
        <w:gridCol w:w="870"/>
        <w:gridCol w:w="802"/>
        <w:gridCol w:w="989"/>
        <w:gridCol w:w="1008"/>
        <w:gridCol w:w="1524"/>
        <w:gridCol w:w="2173"/>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restart"/>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1371" w:type="dxa"/>
            <w:vMerge w:val="restart"/>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技术内容</w:t>
            </w:r>
          </w:p>
        </w:tc>
        <w:tc>
          <w:tcPr>
            <w:tcW w:w="1714" w:type="dxa"/>
            <w:vMerge w:val="restart"/>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技术指标</w:t>
            </w:r>
          </w:p>
        </w:tc>
        <w:tc>
          <w:tcPr>
            <w:tcW w:w="870" w:type="dxa"/>
            <w:vMerge w:val="restart"/>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单位</w:t>
            </w:r>
          </w:p>
        </w:tc>
        <w:tc>
          <w:tcPr>
            <w:tcW w:w="2799" w:type="dxa"/>
            <w:gridSpan w:val="3"/>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评价值</w:t>
            </w:r>
          </w:p>
        </w:tc>
        <w:tc>
          <w:tcPr>
            <w:tcW w:w="3697" w:type="dxa"/>
            <w:gridSpan w:val="2"/>
            <w:vMerge w:val="restart"/>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自评结果</w:t>
            </w:r>
          </w:p>
        </w:tc>
        <w:tc>
          <w:tcPr>
            <w:tcW w:w="2875" w:type="dxa"/>
            <w:vMerge w:val="restart"/>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noWrap w:val="0"/>
            <w:vAlign w:val="center"/>
          </w:tcPr>
          <w:p>
            <w:pPr>
              <w:adjustRightInd w:val="0"/>
              <w:snapToGrid w:val="0"/>
              <w:jc w:val="center"/>
              <w:rPr>
                <w:rFonts w:hint="eastAsia" w:ascii="仿宋_GB2312" w:hAnsi="仿宋_GB2312" w:eastAsia="仿宋_GB2312" w:cs="仿宋_GB2312"/>
                <w:b w:val="0"/>
                <w:bCs/>
                <w:sz w:val="24"/>
                <w:szCs w:val="24"/>
              </w:rPr>
            </w:pPr>
          </w:p>
        </w:tc>
        <w:tc>
          <w:tcPr>
            <w:tcW w:w="1371" w:type="dxa"/>
            <w:vMerge w:val="continue"/>
            <w:noWrap w:val="0"/>
            <w:vAlign w:val="center"/>
          </w:tcPr>
          <w:p>
            <w:pPr>
              <w:adjustRightInd w:val="0"/>
              <w:snapToGrid w:val="0"/>
              <w:jc w:val="center"/>
              <w:rPr>
                <w:rFonts w:hint="eastAsia" w:ascii="仿宋_GB2312" w:hAnsi="仿宋_GB2312" w:eastAsia="仿宋_GB2312" w:cs="仿宋_GB2312"/>
                <w:b w:val="0"/>
                <w:bCs/>
                <w:sz w:val="24"/>
                <w:szCs w:val="24"/>
              </w:rPr>
            </w:pPr>
          </w:p>
        </w:tc>
        <w:tc>
          <w:tcPr>
            <w:tcW w:w="1714" w:type="dxa"/>
            <w:vMerge w:val="continue"/>
            <w:noWrap w:val="0"/>
            <w:vAlign w:val="center"/>
          </w:tcPr>
          <w:p>
            <w:pPr>
              <w:adjustRightInd w:val="0"/>
              <w:snapToGrid w:val="0"/>
              <w:jc w:val="center"/>
              <w:rPr>
                <w:rFonts w:hint="eastAsia" w:ascii="仿宋_GB2312" w:hAnsi="仿宋_GB2312" w:eastAsia="仿宋_GB2312" w:cs="仿宋_GB2312"/>
                <w:b w:val="0"/>
                <w:bCs/>
                <w:sz w:val="24"/>
                <w:szCs w:val="24"/>
              </w:rPr>
            </w:pPr>
          </w:p>
        </w:tc>
        <w:tc>
          <w:tcPr>
            <w:tcW w:w="870" w:type="dxa"/>
            <w:vMerge w:val="continue"/>
            <w:noWrap w:val="0"/>
            <w:vAlign w:val="center"/>
          </w:tcPr>
          <w:p>
            <w:pPr>
              <w:adjustRightInd w:val="0"/>
              <w:snapToGrid w:val="0"/>
              <w:jc w:val="center"/>
              <w:rPr>
                <w:rFonts w:hint="eastAsia" w:ascii="仿宋_GB2312" w:hAnsi="仿宋_GB2312" w:eastAsia="仿宋_GB2312" w:cs="仿宋_GB2312"/>
                <w:b w:val="0"/>
                <w:bCs/>
                <w:sz w:val="24"/>
                <w:szCs w:val="24"/>
              </w:rPr>
            </w:pPr>
          </w:p>
        </w:tc>
        <w:tc>
          <w:tcPr>
            <w:tcW w:w="802"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常规焦炉</w:t>
            </w:r>
          </w:p>
        </w:tc>
        <w:tc>
          <w:tcPr>
            <w:tcW w:w="989"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热回收焦炉</w:t>
            </w:r>
          </w:p>
        </w:tc>
        <w:tc>
          <w:tcPr>
            <w:tcW w:w="1008"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半焦炉</w:t>
            </w:r>
          </w:p>
        </w:tc>
        <w:tc>
          <w:tcPr>
            <w:tcW w:w="3697" w:type="dxa"/>
            <w:gridSpan w:val="2"/>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2875"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71"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取水量</w:t>
            </w:r>
          </w:p>
        </w:tc>
        <w:tc>
          <w:tcPr>
            <w:tcW w:w="1714" w:type="dxa"/>
            <w:vMerge w:val="restart"/>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吨焦取水量</w:t>
            </w:r>
          </w:p>
        </w:tc>
        <w:tc>
          <w:tcPr>
            <w:tcW w:w="870"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w:t>
            </w:r>
            <w:r>
              <w:rPr>
                <w:rFonts w:hint="eastAsia" w:ascii="仿宋_GB2312" w:hAnsi="仿宋_GB2312" w:eastAsia="仿宋_GB2312" w:cs="仿宋_GB2312"/>
                <w:sz w:val="24"/>
                <w:szCs w:val="24"/>
                <w:vertAlign w:val="superscript"/>
              </w:rPr>
              <w:t xml:space="preserve"> 3</w:t>
            </w:r>
            <w:r>
              <w:rPr>
                <w:rFonts w:hint="eastAsia" w:ascii="仿宋_GB2312" w:hAnsi="仿宋_GB2312" w:eastAsia="仿宋_GB2312" w:cs="仿宋_GB2312"/>
                <w:sz w:val="24"/>
                <w:szCs w:val="24"/>
              </w:rPr>
              <w:t>/t</w:t>
            </w:r>
          </w:p>
        </w:tc>
        <w:tc>
          <w:tcPr>
            <w:tcW w:w="802"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989"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≤0.4</w:t>
            </w:r>
          </w:p>
        </w:tc>
        <w:tc>
          <w:tcPr>
            <w:tcW w:w="1008"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w:t>
            </w:r>
          </w:p>
        </w:tc>
        <w:tc>
          <w:tcPr>
            <w:tcW w:w="1524"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焦炉类型</w:t>
            </w:r>
          </w:p>
        </w:tc>
        <w:tc>
          <w:tcPr>
            <w:tcW w:w="2173" w:type="dxa"/>
            <w:noWrap w:val="0"/>
            <w:vAlign w:val="center"/>
          </w:tcPr>
          <w:p>
            <w:pPr>
              <w:adjustRightInd w:val="0"/>
              <w:snapToGrid w:val="0"/>
              <w:jc w:val="center"/>
              <w:rPr>
                <w:rFonts w:hint="eastAsia" w:ascii="仿宋_GB2312" w:hAnsi="仿宋_GB2312" w:eastAsia="仿宋_GB2312" w:cs="仿宋_GB2312"/>
                <w:sz w:val="24"/>
                <w:szCs w:val="24"/>
              </w:rPr>
            </w:pPr>
          </w:p>
        </w:tc>
        <w:tc>
          <w:tcPr>
            <w:tcW w:w="2875" w:type="dxa"/>
            <w:vMerge w:val="restart"/>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1371"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1714"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870"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802"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989"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1008"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1524" w:type="dxa"/>
            <w:noWrap w:val="0"/>
            <w:vAlign w:val="center"/>
          </w:tcPr>
          <w:p>
            <w:pPr>
              <w:adjustRightInd w:val="0"/>
              <w:snapToGrid w:val="0"/>
              <w:jc w:val="center"/>
              <w:rPr>
                <w:rFonts w:hint="eastAsia" w:ascii="仿宋_GB2312" w:hAnsi="仿宋_GB2312" w:eastAsia="仿宋_GB2312" w:cs="仿宋_GB2312"/>
                <w:szCs w:val="22"/>
              </w:rPr>
            </w:pPr>
            <w:r>
              <w:rPr>
                <w:rFonts w:hint="eastAsia" w:ascii="仿宋_GB2312" w:hAnsi="仿宋_GB2312" w:eastAsia="仿宋_GB2312" w:cs="仿宋_GB2312"/>
                <w:sz w:val="24"/>
                <w:szCs w:val="24"/>
              </w:rPr>
              <w:t>吨焦取水量</w:t>
            </w:r>
          </w:p>
        </w:tc>
        <w:tc>
          <w:tcPr>
            <w:tcW w:w="2173" w:type="dxa"/>
            <w:noWrap w:val="0"/>
            <w:vAlign w:val="center"/>
          </w:tcPr>
          <w:p>
            <w:pPr>
              <w:adjustRightInd w:val="0"/>
              <w:snapToGrid w:val="0"/>
              <w:jc w:val="center"/>
              <w:rPr>
                <w:rFonts w:hint="eastAsia" w:ascii="仿宋_GB2312" w:hAnsi="仿宋_GB2312" w:eastAsia="仿宋_GB2312" w:cs="仿宋_GB2312"/>
                <w:szCs w:val="22"/>
              </w:rPr>
            </w:pPr>
          </w:p>
        </w:tc>
        <w:tc>
          <w:tcPr>
            <w:tcW w:w="2875" w:type="dxa"/>
            <w:vMerge w:val="continue"/>
            <w:noWrap w:val="0"/>
            <w:vAlign w:val="center"/>
          </w:tcPr>
          <w:p>
            <w:pPr>
              <w:adjustRightInd w:val="0"/>
              <w:snapToGrid w:val="0"/>
              <w:jc w:val="center"/>
              <w:rPr>
                <w:rFonts w:hint="eastAsia" w:ascii="仿宋_GB2312" w:hAnsi="仿宋_GB2312" w:eastAsia="仿宋_GB2312" w:cs="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71"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重复利用</w:t>
            </w:r>
          </w:p>
        </w:tc>
        <w:tc>
          <w:tcPr>
            <w:tcW w:w="1714" w:type="dxa"/>
            <w:vMerge w:val="restart"/>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重复利用率</w:t>
            </w:r>
          </w:p>
        </w:tc>
        <w:tc>
          <w:tcPr>
            <w:tcW w:w="870"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802"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≥98</w:t>
            </w:r>
          </w:p>
        </w:tc>
        <w:tc>
          <w:tcPr>
            <w:tcW w:w="989"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08"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≥98</w:t>
            </w:r>
          </w:p>
        </w:tc>
        <w:tc>
          <w:tcPr>
            <w:tcW w:w="1524"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焦炉类型</w:t>
            </w:r>
          </w:p>
        </w:tc>
        <w:tc>
          <w:tcPr>
            <w:tcW w:w="2173" w:type="dxa"/>
            <w:noWrap w:val="0"/>
            <w:vAlign w:val="center"/>
          </w:tcPr>
          <w:p>
            <w:pPr>
              <w:adjustRightInd w:val="0"/>
              <w:snapToGrid w:val="0"/>
              <w:jc w:val="center"/>
              <w:rPr>
                <w:rFonts w:hint="eastAsia" w:ascii="仿宋_GB2312" w:hAnsi="仿宋_GB2312" w:eastAsia="仿宋_GB2312" w:cs="仿宋_GB2312"/>
                <w:sz w:val="24"/>
                <w:szCs w:val="24"/>
              </w:rPr>
            </w:pPr>
          </w:p>
        </w:tc>
        <w:tc>
          <w:tcPr>
            <w:tcW w:w="2875" w:type="dxa"/>
            <w:vMerge w:val="restart"/>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1371"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1714"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870"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802"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989"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1008"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1524" w:type="dxa"/>
            <w:noWrap w:val="0"/>
            <w:vAlign w:val="center"/>
          </w:tcPr>
          <w:p>
            <w:pPr>
              <w:adjustRightInd w:val="0"/>
              <w:snapToGrid w:val="0"/>
              <w:jc w:val="center"/>
              <w:rPr>
                <w:rFonts w:hint="eastAsia" w:ascii="仿宋_GB2312" w:hAnsi="仿宋_GB2312" w:eastAsia="仿宋_GB2312" w:cs="仿宋_GB2312"/>
                <w:szCs w:val="22"/>
              </w:rPr>
            </w:pPr>
            <w:r>
              <w:rPr>
                <w:rFonts w:hint="eastAsia" w:ascii="仿宋_GB2312" w:hAnsi="仿宋_GB2312" w:eastAsia="仿宋_GB2312" w:cs="仿宋_GB2312"/>
                <w:sz w:val="24"/>
                <w:szCs w:val="24"/>
              </w:rPr>
              <w:t>重复利用率</w:t>
            </w:r>
          </w:p>
        </w:tc>
        <w:tc>
          <w:tcPr>
            <w:tcW w:w="2173" w:type="dxa"/>
            <w:noWrap w:val="0"/>
            <w:vAlign w:val="center"/>
          </w:tcPr>
          <w:p>
            <w:pPr>
              <w:adjustRightInd w:val="0"/>
              <w:snapToGrid w:val="0"/>
              <w:jc w:val="center"/>
              <w:rPr>
                <w:rFonts w:hint="eastAsia" w:ascii="仿宋_GB2312" w:hAnsi="仿宋_GB2312" w:eastAsia="仿宋_GB2312" w:cs="仿宋_GB2312"/>
                <w:szCs w:val="22"/>
              </w:rPr>
            </w:pPr>
          </w:p>
        </w:tc>
        <w:tc>
          <w:tcPr>
            <w:tcW w:w="2875" w:type="dxa"/>
            <w:vMerge w:val="continue"/>
            <w:noWrap w:val="0"/>
            <w:vAlign w:val="center"/>
          </w:tcPr>
          <w:p>
            <w:pPr>
              <w:adjustRightInd w:val="0"/>
              <w:snapToGrid w:val="0"/>
              <w:jc w:val="center"/>
              <w:rPr>
                <w:rFonts w:hint="eastAsia" w:ascii="仿宋_GB2312" w:hAnsi="仿宋_GB2312" w:eastAsia="仿宋_GB2312" w:cs="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371"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714"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间接冷却水循环率</w:t>
            </w:r>
          </w:p>
        </w:tc>
        <w:tc>
          <w:tcPr>
            <w:tcW w:w="870" w:type="dxa"/>
            <w:noWrap w:val="0"/>
            <w:vAlign w:val="top"/>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2799" w:type="dxa"/>
            <w:gridSpan w:val="3"/>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≥98</w:t>
            </w:r>
          </w:p>
        </w:tc>
        <w:tc>
          <w:tcPr>
            <w:tcW w:w="3697" w:type="dxa"/>
            <w:gridSpan w:val="2"/>
            <w:noWrap w:val="0"/>
            <w:vAlign w:val="center"/>
          </w:tcPr>
          <w:p>
            <w:pPr>
              <w:adjustRightInd w:val="0"/>
              <w:snapToGrid w:val="0"/>
              <w:jc w:val="center"/>
              <w:rPr>
                <w:rFonts w:hint="eastAsia" w:ascii="仿宋_GB2312" w:hAnsi="仿宋_GB2312" w:eastAsia="仿宋_GB2312" w:cs="仿宋_GB2312"/>
                <w:sz w:val="24"/>
                <w:szCs w:val="24"/>
              </w:rPr>
            </w:pPr>
          </w:p>
        </w:tc>
        <w:tc>
          <w:tcPr>
            <w:tcW w:w="2875"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371"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714"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废水回用率</w:t>
            </w:r>
          </w:p>
        </w:tc>
        <w:tc>
          <w:tcPr>
            <w:tcW w:w="870" w:type="dxa"/>
            <w:noWrap w:val="0"/>
            <w:vAlign w:val="top"/>
          </w:tcPr>
          <w:p>
            <w:pPr>
              <w:adjustRightInd w:val="0"/>
              <w:snapToGrid w:val="0"/>
              <w:jc w:val="center"/>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2799" w:type="dxa"/>
            <w:gridSpan w:val="3"/>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c>
          <w:tcPr>
            <w:tcW w:w="3697" w:type="dxa"/>
            <w:gridSpan w:val="2"/>
            <w:noWrap w:val="0"/>
            <w:vAlign w:val="center"/>
          </w:tcPr>
          <w:p>
            <w:pPr>
              <w:adjustRightInd w:val="0"/>
              <w:snapToGrid w:val="0"/>
              <w:jc w:val="center"/>
              <w:rPr>
                <w:rFonts w:hint="eastAsia" w:ascii="仿宋_GB2312" w:hAnsi="仿宋_GB2312" w:eastAsia="仿宋_GB2312" w:cs="仿宋_GB2312"/>
                <w:sz w:val="24"/>
                <w:szCs w:val="24"/>
              </w:rPr>
            </w:pPr>
          </w:p>
        </w:tc>
        <w:tc>
          <w:tcPr>
            <w:tcW w:w="2875"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37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用水漏损</w:t>
            </w:r>
          </w:p>
        </w:tc>
        <w:tc>
          <w:tcPr>
            <w:tcW w:w="1714"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用水综合漏失率</w:t>
            </w:r>
          </w:p>
        </w:tc>
        <w:tc>
          <w:tcPr>
            <w:tcW w:w="870"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2799" w:type="dxa"/>
            <w:gridSpan w:val="3"/>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697" w:type="dxa"/>
            <w:gridSpan w:val="2"/>
            <w:noWrap w:val="0"/>
            <w:vAlign w:val="center"/>
          </w:tcPr>
          <w:p>
            <w:pPr>
              <w:adjustRightInd w:val="0"/>
              <w:snapToGrid w:val="0"/>
              <w:jc w:val="center"/>
              <w:rPr>
                <w:rFonts w:hint="eastAsia" w:ascii="仿宋_GB2312" w:hAnsi="仿宋_GB2312" w:eastAsia="仿宋_GB2312" w:cs="仿宋_GB2312"/>
                <w:sz w:val="24"/>
                <w:szCs w:val="24"/>
              </w:rPr>
            </w:pPr>
          </w:p>
        </w:tc>
        <w:tc>
          <w:tcPr>
            <w:tcW w:w="2875"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10"/>
            <w:noWrap w:val="0"/>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注：各参数计算方法参见GB/T 34610-2017《节水型企业  炼焦行业》。</w:t>
            </w:r>
          </w:p>
        </w:tc>
      </w:tr>
    </w:tbl>
    <w:p>
      <w:pPr>
        <w:spacing w:line="360" w:lineRule="auto"/>
        <w:ind w:firstLine="560" w:firstLineChars="200"/>
        <w:textAlignment w:val="baseline"/>
        <w:rPr>
          <w:rFonts w:hint="eastAsia" w:ascii="仿宋_GB2312" w:hAnsi="仿宋_GB2312" w:eastAsia="仿宋_GB2312" w:cs="仿宋_GB2312"/>
          <w:b w:val="0"/>
          <w:color w:val="000000"/>
          <w:sz w:val="28"/>
          <w:szCs w:val="28"/>
        </w:rPr>
      </w:pPr>
    </w:p>
    <w:p>
      <w:pPr>
        <w:spacing w:line="360" w:lineRule="auto"/>
        <w:ind w:firstLine="560" w:firstLineChars="200"/>
        <w:textAlignment w:val="baseline"/>
        <w:rPr>
          <w:rFonts w:hint="eastAsia" w:ascii="仿宋_GB2312" w:hAnsi="仿宋_GB2312" w:eastAsia="仿宋_GB2312" w:cs="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3 石油炼制行业技术指标自评表</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9"/>
        <w:gridCol w:w="1252"/>
        <w:gridCol w:w="2855"/>
        <w:gridCol w:w="1898"/>
        <w:gridCol w:w="2306"/>
        <w:gridCol w:w="2289"/>
        <w:gridCol w:w="2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序号</w:t>
            </w:r>
          </w:p>
        </w:tc>
        <w:tc>
          <w:tcPr>
            <w:tcW w:w="1252"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技术内容</w:t>
            </w:r>
          </w:p>
        </w:tc>
        <w:tc>
          <w:tcPr>
            <w:tcW w:w="2855"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技术指标</w:t>
            </w:r>
          </w:p>
        </w:tc>
        <w:tc>
          <w:tcPr>
            <w:tcW w:w="1898"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单位</w:t>
            </w:r>
          </w:p>
        </w:tc>
        <w:tc>
          <w:tcPr>
            <w:tcW w:w="2306"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评价值</w:t>
            </w:r>
          </w:p>
        </w:tc>
        <w:tc>
          <w:tcPr>
            <w:tcW w:w="2289"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2"/>
              </w:rPr>
              <w:t>自评结果</w:t>
            </w:r>
          </w:p>
        </w:tc>
        <w:tc>
          <w:tcPr>
            <w:tcW w:w="2314"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4"/>
              </w:rPr>
              <w:t>证明材料索引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252"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取水量</w:t>
            </w:r>
          </w:p>
        </w:tc>
        <w:tc>
          <w:tcPr>
            <w:tcW w:w="2855" w:type="dxa"/>
            <w:noWrap w:val="0"/>
            <w:tcMar>
              <w:top w:w="0" w:type="dxa"/>
              <w:left w:w="108" w:type="dxa"/>
              <w:bottom w:w="0" w:type="dxa"/>
              <w:right w:w="108" w:type="dxa"/>
            </w:tcMar>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加工吨原(料)油取水量</w:t>
            </w:r>
          </w:p>
        </w:tc>
        <w:tc>
          <w:tcPr>
            <w:tcW w:w="1898"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r>
              <w:rPr>
                <w:rFonts w:hint="eastAsia" w:ascii="仿宋_GB2312" w:hAnsi="仿宋_GB2312" w:eastAsia="仿宋_GB2312" w:cs="仿宋_GB2312"/>
                <w:kern w:val="0"/>
                <w:sz w:val="24"/>
                <w:szCs w:val="24"/>
              </w:rPr>
              <w:t>／t</w:t>
            </w:r>
          </w:p>
        </w:tc>
        <w:tc>
          <w:tcPr>
            <w:tcW w:w="2306"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c>
          <w:tcPr>
            <w:tcW w:w="2289"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restart"/>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252" w:type="dxa"/>
            <w:vMerge w:val="restart"/>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重复利用</w:t>
            </w:r>
          </w:p>
        </w:tc>
        <w:tc>
          <w:tcPr>
            <w:tcW w:w="2855" w:type="dxa"/>
            <w:noWrap w:val="0"/>
            <w:tcMar>
              <w:top w:w="0" w:type="dxa"/>
              <w:left w:w="108" w:type="dxa"/>
              <w:bottom w:w="0" w:type="dxa"/>
              <w:right w:w="108" w:type="dxa"/>
            </w:tcMar>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重复利用率</w:t>
            </w:r>
          </w:p>
        </w:tc>
        <w:tc>
          <w:tcPr>
            <w:tcW w:w="1898"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≥97.5</w:t>
            </w:r>
          </w:p>
        </w:tc>
        <w:tc>
          <w:tcPr>
            <w:tcW w:w="2289"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1252" w:type="dxa"/>
            <w:vMerge w:val="continue"/>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浓缩倍数</w:t>
            </w:r>
          </w:p>
        </w:tc>
        <w:tc>
          <w:tcPr>
            <w:tcW w:w="1898"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倍</w:t>
            </w:r>
          </w:p>
        </w:tc>
        <w:tc>
          <w:tcPr>
            <w:tcW w:w="2306"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w:t>
            </w:r>
          </w:p>
        </w:tc>
        <w:tc>
          <w:tcPr>
            <w:tcW w:w="2289"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1252" w:type="dxa"/>
            <w:vMerge w:val="continue"/>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软化水、除盐水制取系数</w:t>
            </w:r>
          </w:p>
        </w:tc>
        <w:tc>
          <w:tcPr>
            <w:tcW w:w="1898"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2289"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1252" w:type="dxa"/>
            <w:vMerge w:val="continue"/>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蒸汽冷凝水回收率</w:t>
            </w:r>
          </w:p>
        </w:tc>
        <w:tc>
          <w:tcPr>
            <w:tcW w:w="1898"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≥60</w:t>
            </w:r>
          </w:p>
        </w:tc>
        <w:tc>
          <w:tcPr>
            <w:tcW w:w="2289"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1252" w:type="dxa"/>
            <w:vMerge w:val="continue"/>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含硫污水汽提净化水回用率</w:t>
            </w:r>
          </w:p>
        </w:tc>
        <w:tc>
          <w:tcPr>
            <w:tcW w:w="1898"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≥60</w:t>
            </w:r>
          </w:p>
        </w:tc>
        <w:tc>
          <w:tcPr>
            <w:tcW w:w="2289"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1252" w:type="dxa"/>
            <w:vMerge w:val="continue"/>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污(废)水回用率</w:t>
            </w:r>
          </w:p>
        </w:tc>
        <w:tc>
          <w:tcPr>
            <w:tcW w:w="1898"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≥50</w:t>
            </w:r>
          </w:p>
        </w:tc>
        <w:tc>
          <w:tcPr>
            <w:tcW w:w="2289"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252"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用水漏损</w:t>
            </w:r>
          </w:p>
        </w:tc>
        <w:tc>
          <w:tcPr>
            <w:tcW w:w="2855" w:type="dxa"/>
            <w:noWrap w:val="0"/>
            <w:tcMar>
              <w:top w:w="0" w:type="dxa"/>
              <w:left w:w="108" w:type="dxa"/>
              <w:bottom w:w="0" w:type="dxa"/>
              <w:right w:w="108" w:type="dxa"/>
            </w:tcMar>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用水综合漏失率</w:t>
            </w:r>
          </w:p>
        </w:tc>
        <w:tc>
          <w:tcPr>
            <w:tcW w:w="1898"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2289"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252"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排水</w:t>
            </w:r>
          </w:p>
        </w:tc>
        <w:tc>
          <w:tcPr>
            <w:tcW w:w="2855" w:type="dxa"/>
            <w:noWrap w:val="0"/>
            <w:tcMar>
              <w:top w:w="0" w:type="dxa"/>
              <w:left w:w="108" w:type="dxa"/>
              <w:bottom w:w="0" w:type="dxa"/>
              <w:right w:w="108" w:type="dxa"/>
            </w:tcMar>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加工吨原(料)油排水量</w:t>
            </w:r>
          </w:p>
        </w:tc>
        <w:tc>
          <w:tcPr>
            <w:tcW w:w="1898"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r>
              <w:rPr>
                <w:rFonts w:hint="eastAsia" w:ascii="仿宋_GB2312" w:hAnsi="仿宋_GB2312" w:eastAsia="仿宋_GB2312" w:cs="仿宋_GB2312"/>
                <w:kern w:val="0"/>
                <w:sz w:val="24"/>
                <w:szCs w:val="24"/>
              </w:rPr>
              <w:t>／t</w:t>
            </w:r>
          </w:p>
        </w:tc>
        <w:tc>
          <w:tcPr>
            <w:tcW w:w="2306"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≤0.35</w:t>
            </w:r>
          </w:p>
        </w:tc>
        <w:tc>
          <w:tcPr>
            <w:tcW w:w="2289"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4163" w:type="dxa"/>
            <w:gridSpan w:val="7"/>
            <w:noWrap w:val="0"/>
            <w:tcMar>
              <w:top w:w="0" w:type="dxa"/>
              <w:left w:w="108" w:type="dxa"/>
              <w:bottom w:w="0" w:type="dxa"/>
              <w:right w:w="108" w:type="dxa"/>
            </w:tcMar>
            <w:vAlign w:val="center"/>
          </w:tcPr>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注：1.各参数计算方法参见GB/T 26926-2011 《节水型企业 石油炼制行业》。</w:t>
            </w:r>
          </w:p>
          <w:p>
            <w:pPr>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2.表中浓缩倍数指标是按间接冷却水循环系统中补充运行过程中损失的取水量确定的，当企业的间接冷却水循环系统的补充水中含有污(废)水回用水时，可将浓缩倍数指标按污(废)水回用水水量占补充水总量的10％递减0.1进行确定。</w:t>
            </w:r>
          </w:p>
        </w:tc>
      </w:tr>
    </w:tbl>
    <w:p>
      <w:pPr>
        <w:adjustRightInd w:val="0"/>
        <w:snapToGrid w:val="0"/>
        <w:spacing w:line="360" w:lineRule="auto"/>
        <w:jc w:val="center"/>
        <w:textAlignment w:val="baseline"/>
        <w:rPr>
          <w:rFonts w:hint="eastAsia" w:ascii="仿宋_GB2312" w:hAnsi="仿宋_GB2312" w:eastAsia="仿宋_GB2312" w:cs="仿宋_GB2312"/>
          <w:b w:val="0"/>
          <w:color w:val="000000"/>
          <w:sz w:val="32"/>
          <w:szCs w:val="32"/>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4 乙烯行业技术指标自评表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212"/>
        <w:gridCol w:w="2350"/>
        <w:gridCol w:w="1378"/>
        <w:gridCol w:w="2910"/>
        <w:gridCol w:w="3223"/>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noWrap w:val="0"/>
            <w:vAlign w:val="center"/>
          </w:tcPr>
          <w:p>
            <w:pPr>
              <w:adjustRightInd w:val="0"/>
              <w:snapToGrid w:val="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序号</w:t>
            </w:r>
          </w:p>
        </w:tc>
        <w:tc>
          <w:tcPr>
            <w:tcW w:w="1212" w:type="dxa"/>
            <w:noWrap w:val="0"/>
            <w:vAlign w:val="center"/>
          </w:tcPr>
          <w:p>
            <w:pPr>
              <w:adjustRightInd w:val="0"/>
              <w:snapToGrid w:val="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技术内容</w:t>
            </w:r>
          </w:p>
        </w:tc>
        <w:tc>
          <w:tcPr>
            <w:tcW w:w="2350" w:type="dxa"/>
            <w:noWrap w:val="0"/>
            <w:vAlign w:val="center"/>
          </w:tcPr>
          <w:p>
            <w:pPr>
              <w:adjustRightInd w:val="0"/>
              <w:snapToGrid w:val="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技术指标</w:t>
            </w:r>
          </w:p>
        </w:tc>
        <w:tc>
          <w:tcPr>
            <w:tcW w:w="1378" w:type="dxa"/>
            <w:noWrap w:val="0"/>
            <w:vAlign w:val="center"/>
          </w:tcPr>
          <w:p>
            <w:pPr>
              <w:adjustRightInd w:val="0"/>
              <w:snapToGrid w:val="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单位</w:t>
            </w:r>
          </w:p>
        </w:tc>
        <w:tc>
          <w:tcPr>
            <w:tcW w:w="2910" w:type="dxa"/>
            <w:noWrap w:val="0"/>
            <w:vAlign w:val="center"/>
          </w:tcPr>
          <w:p>
            <w:pPr>
              <w:adjustRightInd w:val="0"/>
              <w:snapToGrid w:val="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kern w:val="0"/>
                <w:sz w:val="24"/>
                <w:szCs w:val="24"/>
              </w:rPr>
              <w:t>评价值</w:t>
            </w:r>
          </w:p>
        </w:tc>
        <w:tc>
          <w:tcPr>
            <w:tcW w:w="3223"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自评结果</w:t>
            </w:r>
          </w:p>
        </w:tc>
        <w:tc>
          <w:tcPr>
            <w:tcW w:w="3094"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restart"/>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212" w:type="dxa"/>
            <w:vMerge w:val="restart"/>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取水</w:t>
            </w:r>
          </w:p>
        </w:tc>
        <w:tc>
          <w:tcPr>
            <w:tcW w:w="2350" w:type="dxa"/>
            <w:noWrap w:val="0"/>
            <w:vAlign w:val="center"/>
          </w:tcPr>
          <w:p>
            <w:pPr>
              <w:adjustRightInd w:val="0"/>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单位乙烯取水量</w:t>
            </w:r>
          </w:p>
        </w:tc>
        <w:tc>
          <w:tcPr>
            <w:tcW w:w="1378" w:type="dxa"/>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m</w:t>
            </w:r>
            <w:r>
              <w:rPr>
                <w:rFonts w:hint="eastAsia" w:ascii="仿宋_GB2312" w:hAnsi="仿宋_GB2312" w:eastAsia="仿宋_GB2312" w:cs="仿宋_GB2312"/>
                <w:color w:val="000000"/>
                <w:sz w:val="24"/>
                <w:szCs w:val="24"/>
                <w:vertAlign w:val="superscript"/>
              </w:rPr>
              <w:t>3</w:t>
            </w:r>
            <w:r>
              <w:rPr>
                <w:rFonts w:hint="eastAsia" w:ascii="仿宋_GB2312" w:hAnsi="仿宋_GB2312" w:eastAsia="仿宋_GB2312" w:cs="仿宋_GB2312"/>
                <w:color w:val="000000"/>
                <w:sz w:val="24"/>
                <w:szCs w:val="24"/>
              </w:rPr>
              <w:t>/t</w:t>
            </w:r>
          </w:p>
        </w:tc>
        <w:tc>
          <w:tcPr>
            <w:tcW w:w="2910" w:type="dxa"/>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≤6.5</w:t>
            </w:r>
          </w:p>
        </w:tc>
        <w:tc>
          <w:tcPr>
            <w:tcW w:w="3223" w:type="dxa"/>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3094" w:type="dxa"/>
            <w:noWrap w:val="0"/>
            <w:vAlign w:val="center"/>
          </w:tcPr>
          <w:p>
            <w:pPr>
              <w:adjustRightInd w:val="0"/>
              <w:snapToGrid w:val="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continue"/>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1212" w:type="dxa"/>
            <w:vMerge w:val="continue"/>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2350" w:type="dxa"/>
            <w:vMerge w:val="restart"/>
            <w:noWrap w:val="0"/>
            <w:vAlign w:val="center"/>
          </w:tcPr>
          <w:p>
            <w:pPr>
              <w:adjustRightInd w:val="0"/>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bCs/>
                <w:sz w:val="24"/>
                <w:szCs w:val="24"/>
              </w:rPr>
              <w:t>化学水制取系数</w:t>
            </w:r>
          </w:p>
        </w:tc>
        <w:tc>
          <w:tcPr>
            <w:tcW w:w="1378" w:type="dxa"/>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m</w:t>
            </w:r>
            <w:r>
              <w:rPr>
                <w:rFonts w:hint="eastAsia" w:ascii="仿宋_GB2312" w:hAnsi="仿宋_GB2312" w:eastAsia="仿宋_GB2312" w:cs="仿宋_GB2312"/>
                <w:color w:val="000000"/>
                <w:sz w:val="24"/>
                <w:szCs w:val="24"/>
                <w:vertAlign w:val="superscript"/>
              </w:rPr>
              <w:t>3</w:t>
            </w:r>
            <w:r>
              <w:rPr>
                <w:rFonts w:hint="eastAsia" w:ascii="仿宋_GB2312" w:hAnsi="仿宋_GB2312" w:eastAsia="仿宋_GB2312" w:cs="仿宋_GB2312"/>
                <w:color w:val="000000"/>
                <w:sz w:val="24"/>
                <w:szCs w:val="24"/>
              </w:rPr>
              <w:t>/ m</w:t>
            </w:r>
            <w:r>
              <w:rPr>
                <w:rFonts w:hint="eastAsia" w:ascii="仿宋_GB2312" w:hAnsi="仿宋_GB2312" w:eastAsia="仿宋_GB2312" w:cs="仿宋_GB2312"/>
                <w:color w:val="000000"/>
                <w:sz w:val="24"/>
                <w:szCs w:val="24"/>
                <w:vertAlign w:val="superscript"/>
              </w:rPr>
              <w:t>3</w:t>
            </w:r>
          </w:p>
        </w:tc>
        <w:tc>
          <w:tcPr>
            <w:tcW w:w="2910" w:type="dxa"/>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bCs/>
                <w:sz w:val="24"/>
                <w:szCs w:val="24"/>
              </w:rPr>
              <w:t>1.1（离子交换树脂工艺）</w:t>
            </w:r>
          </w:p>
        </w:tc>
        <w:tc>
          <w:tcPr>
            <w:tcW w:w="3223" w:type="dxa"/>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3094" w:type="dxa"/>
            <w:noWrap w:val="0"/>
            <w:vAlign w:val="center"/>
          </w:tcPr>
          <w:p>
            <w:pPr>
              <w:adjustRightInd w:val="0"/>
              <w:snapToGrid w:val="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continue"/>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1212" w:type="dxa"/>
            <w:vMerge w:val="continue"/>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2350" w:type="dxa"/>
            <w:vMerge w:val="continue"/>
            <w:noWrap w:val="0"/>
            <w:vAlign w:val="center"/>
          </w:tcPr>
          <w:p>
            <w:pPr>
              <w:adjustRightInd w:val="0"/>
              <w:snapToGrid w:val="0"/>
              <w:rPr>
                <w:rFonts w:hint="eastAsia" w:ascii="仿宋_GB2312" w:hAnsi="仿宋_GB2312" w:eastAsia="仿宋_GB2312" w:cs="仿宋_GB2312"/>
                <w:color w:val="000000"/>
                <w:sz w:val="24"/>
                <w:szCs w:val="24"/>
              </w:rPr>
            </w:pPr>
          </w:p>
        </w:tc>
        <w:tc>
          <w:tcPr>
            <w:tcW w:w="1378" w:type="dxa"/>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m</w:t>
            </w:r>
            <w:r>
              <w:rPr>
                <w:rFonts w:hint="eastAsia" w:ascii="仿宋_GB2312" w:hAnsi="仿宋_GB2312" w:eastAsia="仿宋_GB2312" w:cs="仿宋_GB2312"/>
                <w:color w:val="000000"/>
                <w:sz w:val="24"/>
                <w:szCs w:val="24"/>
                <w:vertAlign w:val="superscript"/>
              </w:rPr>
              <w:t>3</w:t>
            </w:r>
            <w:r>
              <w:rPr>
                <w:rFonts w:hint="eastAsia" w:ascii="仿宋_GB2312" w:hAnsi="仿宋_GB2312" w:eastAsia="仿宋_GB2312" w:cs="仿宋_GB2312"/>
                <w:color w:val="000000"/>
                <w:sz w:val="24"/>
                <w:szCs w:val="24"/>
              </w:rPr>
              <w:t>/ m</w:t>
            </w:r>
            <w:r>
              <w:rPr>
                <w:rFonts w:hint="eastAsia" w:ascii="仿宋_GB2312" w:hAnsi="仿宋_GB2312" w:eastAsia="仿宋_GB2312" w:cs="仿宋_GB2312"/>
                <w:color w:val="000000"/>
                <w:sz w:val="24"/>
                <w:szCs w:val="24"/>
                <w:vertAlign w:val="superscript"/>
              </w:rPr>
              <w:t>3</w:t>
            </w:r>
          </w:p>
        </w:tc>
        <w:tc>
          <w:tcPr>
            <w:tcW w:w="2910" w:type="dxa"/>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bCs/>
                <w:sz w:val="24"/>
                <w:szCs w:val="24"/>
              </w:rPr>
              <w:t>1.25（反渗透工艺）</w:t>
            </w:r>
          </w:p>
        </w:tc>
        <w:tc>
          <w:tcPr>
            <w:tcW w:w="3223" w:type="dxa"/>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3094" w:type="dxa"/>
            <w:noWrap w:val="0"/>
            <w:vAlign w:val="center"/>
          </w:tcPr>
          <w:p>
            <w:pPr>
              <w:adjustRightInd w:val="0"/>
              <w:snapToGrid w:val="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restart"/>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212" w:type="dxa"/>
            <w:vMerge w:val="restart"/>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重复利用</w:t>
            </w:r>
          </w:p>
        </w:tc>
        <w:tc>
          <w:tcPr>
            <w:tcW w:w="2350" w:type="dxa"/>
            <w:noWrap w:val="0"/>
            <w:vAlign w:val="center"/>
          </w:tcPr>
          <w:p>
            <w:pPr>
              <w:adjustRightInd w:val="0"/>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重复利用率</w:t>
            </w:r>
          </w:p>
        </w:tc>
        <w:tc>
          <w:tcPr>
            <w:tcW w:w="137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w:t>
            </w:r>
          </w:p>
        </w:tc>
        <w:tc>
          <w:tcPr>
            <w:tcW w:w="2910"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≥98</w:t>
            </w:r>
          </w:p>
        </w:tc>
        <w:tc>
          <w:tcPr>
            <w:tcW w:w="3223" w:type="dxa"/>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3094"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continue"/>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1212" w:type="dxa"/>
            <w:vMerge w:val="continue"/>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2350" w:type="dxa"/>
            <w:noWrap w:val="0"/>
            <w:vAlign w:val="center"/>
          </w:tcPr>
          <w:p>
            <w:pPr>
              <w:adjustRightInd w:val="0"/>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循环水浓缩倍数</w:t>
            </w:r>
          </w:p>
        </w:tc>
        <w:tc>
          <w:tcPr>
            <w:tcW w:w="137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倍</w:t>
            </w:r>
          </w:p>
        </w:tc>
        <w:tc>
          <w:tcPr>
            <w:tcW w:w="2910"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≥5</w:t>
            </w:r>
          </w:p>
        </w:tc>
        <w:tc>
          <w:tcPr>
            <w:tcW w:w="3223" w:type="dxa"/>
            <w:noWrap w:val="0"/>
            <w:vAlign w:val="center"/>
          </w:tcPr>
          <w:p>
            <w:pPr>
              <w:adjustRightInd w:val="0"/>
              <w:snapToGrid w:val="0"/>
              <w:jc w:val="center"/>
              <w:rPr>
                <w:rFonts w:hint="eastAsia" w:ascii="仿宋_GB2312" w:hAnsi="仿宋_GB2312" w:eastAsia="仿宋_GB2312" w:cs="仿宋_GB2312"/>
                <w:sz w:val="24"/>
                <w:szCs w:val="24"/>
              </w:rPr>
            </w:pPr>
          </w:p>
        </w:tc>
        <w:tc>
          <w:tcPr>
            <w:tcW w:w="3094"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vMerge w:val="continue"/>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1212" w:type="dxa"/>
            <w:vMerge w:val="continue"/>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2350" w:type="dxa"/>
            <w:noWrap w:val="0"/>
            <w:vAlign w:val="center"/>
          </w:tcPr>
          <w:p>
            <w:pPr>
              <w:adjustRightInd w:val="0"/>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蒸汽冷凝水回收率</w:t>
            </w:r>
          </w:p>
        </w:tc>
        <w:tc>
          <w:tcPr>
            <w:tcW w:w="137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w:t>
            </w:r>
          </w:p>
        </w:tc>
        <w:tc>
          <w:tcPr>
            <w:tcW w:w="2910"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≥80</w:t>
            </w:r>
          </w:p>
        </w:tc>
        <w:tc>
          <w:tcPr>
            <w:tcW w:w="3223" w:type="dxa"/>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3094"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2" w:type="dxa"/>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212" w:type="dxa"/>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排水</w:t>
            </w:r>
          </w:p>
        </w:tc>
        <w:tc>
          <w:tcPr>
            <w:tcW w:w="2350" w:type="dxa"/>
            <w:noWrap w:val="0"/>
            <w:vAlign w:val="center"/>
          </w:tcPr>
          <w:p>
            <w:pPr>
              <w:adjustRightInd w:val="0"/>
              <w:snapToGrid w:val="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单位乙烯排水量</w:t>
            </w:r>
          </w:p>
        </w:tc>
        <w:tc>
          <w:tcPr>
            <w:tcW w:w="137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m</w:t>
            </w:r>
            <w:r>
              <w:rPr>
                <w:rFonts w:hint="eastAsia" w:ascii="仿宋_GB2312" w:hAnsi="仿宋_GB2312" w:eastAsia="仿宋_GB2312" w:cs="仿宋_GB2312"/>
                <w:color w:val="000000"/>
                <w:sz w:val="24"/>
                <w:szCs w:val="24"/>
                <w:vertAlign w:val="superscript"/>
              </w:rPr>
              <w:t>3</w:t>
            </w:r>
            <w:r>
              <w:rPr>
                <w:rFonts w:hint="eastAsia" w:ascii="仿宋_GB2312" w:hAnsi="仿宋_GB2312" w:eastAsia="仿宋_GB2312" w:cs="仿宋_GB2312"/>
                <w:color w:val="000000"/>
                <w:sz w:val="24"/>
                <w:szCs w:val="24"/>
              </w:rPr>
              <w:t>/t</w:t>
            </w:r>
          </w:p>
        </w:tc>
        <w:tc>
          <w:tcPr>
            <w:tcW w:w="2910"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≤1.8</w:t>
            </w:r>
          </w:p>
        </w:tc>
        <w:tc>
          <w:tcPr>
            <w:tcW w:w="3223" w:type="dxa"/>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3094"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79" w:type="dxa"/>
            <w:gridSpan w:val="7"/>
            <w:noWrap w:val="0"/>
            <w:vAlign w:val="center"/>
          </w:tcPr>
          <w:p>
            <w:pPr>
              <w:adjustRightInd w:val="0"/>
              <w:snapToGrid w:val="0"/>
              <w:jc w:val="left"/>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注：1.各参数计算方法参见GB/T 32164-2015《节水型企业 乙烯行业》。</w:t>
            </w:r>
          </w:p>
          <w:p>
            <w:pPr>
              <w:adjustRightInd w:val="0"/>
              <w:snapToGrid w:val="0"/>
              <w:ind w:firstLine="420"/>
              <w:jc w:val="left"/>
              <w:rPr>
                <w:rFonts w:hint="eastAsia" w:ascii="仿宋_GB2312" w:hAnsi="仿宋_GB2312" w:eastAsia="仿宋_GB2312" w:cs="仿宋_GB2312"/>
                <w:sz w:val="24"/>
                <w:szCs w:val="24"/>
              </w:rPr>
            </w:pPr>
            <w:r>
              <w:rPr>
                <w:rFonts w:hint="eastAsia" w:ascii="仿宋_GB2312" w:hAnsi="仿宋_GB2312" w:eastAsia="仿宋_GB2312" w:cs="仿宋_GB2312"/>
                <w:szCs w:val="21"/>
              </w:rPr>
              <w:t>2.当企业的间接冷却水循环系统的补充水中含有污(废)水回用水时，可将循环水浓缩倍数指标按污(废)水回用水水量占补充水总量的10％递减0.1进行确定。</w:t>
            </w:r>
          </w:p>
        </w:tc>
      </w:tr>
    </w:tbl>
    <w:p>
      <w:pPr>
        <w:spacing w:line="360" w:lineRule="auto"/>
        <w:ind w:firstLine="560" w:firstLineChars="200"/>
        <w:textAlignment w:val="baseline"/>
        <w:rPr>
          <w:rFonts w:hint="eastAsia" w:ascii="仿宋_GB2312" w:hAnsi="仿宋_GB2312" w:eastAsia="仿宋_GB2312" w:cs="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5 氯碱行业技术指标自评表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410"/>
        <w:gridCol w:w="3093"/>
        <w:gridCol w:w="1176"/>
        <w:gridCol w:w="1445"/>
        <w:gridCol w:w="3054"/>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8" w:type="dxa"/>
            <w:noWrap w:val="0"/>
            <w:vAlign w:val="center"/>
          </w:tcPr>
          <w:p>
            <w:pPr>
              <w:adjustRightInd w:val="0"/>
              <w:snapToGrid w:val="0"/>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序号</w:t>
            </w:r>
          </w:p>
        </w:tc>
        <w:tc>
          <w:tcPr>
            <w:tcW w:w="1410" w:type="dxa"/>
            <w:noWrap w:val="0"/>
            <w:vAlign w:val="center"/>
          </w:tcPr>
          <w:p>
            <w:pPr>
              <w:adjustRightInd w:val="0"/>
              <w:snapToGrid w:val="0"/>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技术内容</w:t>
            </w:r>
          </w:p>
        </w:tc>
        <w:tc>
          <w:tcPr>
            <w:tcW w:w="3093" w:type="dxa"/>
            <w:noWrap w:val="0"/>
            <w:vAlign w:val="center"/>
          </w:tcPr>
          <w:p>
            <w:pPr>
              <w:adjustRightInd w:val="0"/>
              <w:snapToGrid w:val="0"/>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技术指标</w:t>
            </w:r>
          </w:p>
        </w:tc>
        <w:tc>
          <w:tcPr>
            <w:tcW w:w="1176" w:type="dxa"/>
            <w:noWrap w:val="0"/>
            <w:vAlign w:val="center"/>
          </w:tcPr>
          <w:p>
            <w:pPr>
              <w:adjustRightInd w:val="0"/>
              <w:snapToGrid w:val="0"/>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单位</w:t>
            </w:r>
          </w:p>
        </w:tc>
        <w:tc>
          <w:tcPr>
            <w:tcW w:w="1445" w:type="dxa"/>
            <w:noWrap w:val="0"/>
            <w:vAlign w:val="center"/>
          </w:tcPr>
          <w:p>
            <w:pPr>
              <w:adjustRightInd w:val="0"/>
              <w:snapToGrid w:val="0"/>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评价值</w:t>
            </w:r>
          </w:p>
        </w:tc>
        <w:tc>
          <w:tcPr>
            <w:tcW w:w="3054"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自评结果</w:t>
            </w:r>
          </w:p>
        </w:tc>
        <w:tc>
          <w:tcPr>
            <w:tcW w:w="3167"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10" w:type="dxa"/>
            <w:vMerge w:val="restart"/>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取水量</w:t>
            </w:r>
          </w:p>
        </w:tc>
        <w:tc>
          <w:tcPr>
            <w:tcW w:w="3093" w:type="dxa"/>
            <w:noWrap w:val="0"/>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吨烧碱取水量(30%)</w:t>
            </w:r>
          </w:p>
        </w:tc>
        <w:tc>
          <w:tcPr>
            <w:tcW w:w="1176" w:type="dxa"/>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m</w:t>
            </w:r>
            <w:r>
              <w:rPr>
                <w:rFonts w:hint="eastAsia" w:ascii="仿宋_GB2312" w:hAnsi="仿宋_GB2312" w:eastAsia="仿宋_GB2312" w:cs="仿宋_GB2312"/>
                <w:color w:val="000000"/>
                <w:sz w:val="24"/>
                <w:szCs w:val="24"/>
                <w:vertAlign w:val="superscript"/>
              </w:rPr>
              <w:t>3</w:t>
            </w:r>
            <w:r>
              <w:rPr>
                <w:rFonts w:hint="eastAsia" w:ascii="仿宋_GB2312" w:hAnsi="仿宋_GB2312" w:eastAsia="仿宋_GB2312" w:cs="仿宋_GB2312"/>
                <w:color w:val="000000"/>
                <w:sz w:val="24"/>
                <w:szCs w:val="24"/>
              </w:rPr>
              <w:t>/t</w:t>
            </w:r>
          </w:p>
        </w:tc>
        <w:tc>
          <w:tcPr>
            <w:tcW w:w="1445" w:type="dxa"/>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≤5.5</w:t>
            </w:r>
          </w:p>
        </w:tc>
        <w:tc>
          <w:tcPr>
            <w:tcW w:w="3054" w:type="dxa"/>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3167" w:type="dxa"/>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1410" w:type="dxa"/>
            <w:vMerge w:val="continue"/>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3093" w:type="dxa"/>
            <w:noWrap w:val="0"/>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吨电石法聚氯乙烯取水量</w:t>
            </w:r>
          </w:p>
        </w:tc>
        <w:tc>
          <w:tcPr>
            <w:tcW w:w="1176" w:type="dxa"/>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m</w:t>
            </w:r>
            <w:r>
              <w:rPr>
                <w:rFonts w:hint="eastAsia" w:ascii="仿宋_GB2312" w:hAnsi="仿宋_GB2312" w:eastAsia="仿宋_GB2312" w:cs="仿宋_GB2312"/>
                <w:color w:val="000000"/>
                <w:sz w:val="24"/>
                <w:szCs w:val="24"/>
                <w:vertAlign w:val="superscript"/>
              </w:rPr>
              <w:t>3</w:t>
            </w:r>
            <w:r>
              <w:rPr>
                <w:rFonts w:hint="eastAsia" w:ascii="仿宋_GB2312" w:hAnsi="仿宋_GB2312" w:eastAsia="仿宋_GB2312" w:cs="仿宋_GB2312"/>
                <w:color w:val="000000"/>
                <w:sz w:val="24"/>
                <w:szCs w:val="24"/>
              </w:rPr>
              <w:t>/t</w:t>
            </w:r>
          </w:p>
        </w:tc>
        <w:tc>
          <w:tcPr>
            <w:tcW w:w="1445" w:type="dxa"/>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≤6.0</w:t>
            </w:r>
          </w:p>
        </w:tc>
        <w:tc>
          <w:tcPr>
            <w:tcW w:w="3054" w:type="dxa"/>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3167" w:type="dxa"/>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1410" w:type="dxa"/>
            <w:vMerge w:val="continue"/>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3093" w:type="dxa"/>
            <w:noWrap w:val="0"/>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吨乙烯法聚氯乙烯取水量</w:t>
            </w:r>
          </w:p>
        </w:tc>
        <w:tc>
          <w:tcPr>
            <w:tcW w:w="1176"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m</w:t>
            </w:r>
            <w:r>
              <w:rPr>
                <w:rFonts w:hint="eastAsia" w:ascii="仿宋_GB2312" w:hAnsi="仿宋_GB2312" w:eastAsia="仿宋_GB2312" w:cs="仿宋_GB2312"/>
                <w:color w:val="000000"/>
                <w:sz w:val="24"/>
                <w:szCs w:val="24"/>
                <w:vertAlign w:val="superscript"/>
              </w:rPr>
              <w:t>3</w:t>
            </w:r>
            <w:r>
              <w:rPr>
                <w:rFonts w:hint="eastAsia" w:ascii="仿宋_GB2312" w:hAnsi="仿宋_GB2312" w:eastAsia="仿宋_GB2312" w:cs="仿宋_GB2312"/>
                <w:color w:val="000000"/>
                <w:sz w:val="24"/>
                <w:szCs w:val="24"/>
              </w:rPr>
              <w:t>/t</w:t>
            </w:r>
          </w:p>
        </w:tc>
        <w:tc>
          <w:tcPr>
            <w:tcW w:w="1445"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w:t>
            </w:r>
          </w:p>
        </w:tc>
        <w:tc>
          <w:tcPr>
            <w:tcW w:w="3054" w:type="dxa"/>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3167"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410" w:type="dxa"/>
            <w:vMerge w:val="restart"/>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重复利用</w:t>
            </w:r>
          </w:p>
        </w:tc>
        <w:tc>
          <w:tcPr>
            <w:tcW w:w="3093" w:type="dxa"/>
            <w:noWrap w:val="0"/>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重复利用率</w:t>
            </w:r>
          </w:p>
        </w:tc>
        <w:tc>
          <w:tcPr>
            <w:tcW w:w="1176" w:type="dxa"/>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445"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≥96</w:t>
            </w:r>
          </w:p>
        </w:tc>
        <w:tc>
          <w:tcPr>
            <w:tcW w:w="3054" w:type="dxa"/>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3167"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1410" w:type="dxa"/>
            <w:vMerge w:val="continue"/>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3093" w:type="dxa"/>
            <w:noWrap w:val="0"/>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间接冷却水循环率</w:t>
            </w:r>
          </w:p>
        </w:tc>
        <w:tc>
          <w:tcPr>
            <w:tcW w:w="1176" w:type="dxa"/>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445"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≥98</w:t>
            </w:r>
          </w:p>
        </w:tc>
        <w:tc>
          <w:tcPr>
            <w:tcW w:w="3054" w:type="dxa"/>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3167"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410" w:type="dxa"/>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用水漏损</w:t>
            </w:r>
          </w:p>
        </w:tc>
        <w:tc>
          <w:tcPr>
            <w:tcW w:w="3093" w:type="dxa"/>
            <w:noWrap w:val="0"/>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用水综合漏失率</w:t>
            </w:r>
          </w:p>
        </w:tc>
        <w:tc>
          <w:tcPr>
            <w:tcW w:w="1176" w:type="dxa"/>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445" w:type="dxa"/>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3054" w:type="dxa"/>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3167" w:type="dxa"/>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410" w:type="dxa"/>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排水量</w:t>
            </w:r>
          </w:p>
        </w:tc>
        <w:tc>
          <w:tcPr>
            <w:tcW w:w="3093" w:type="dxa"/>
            <w:noWrap w:val="0"/>
            <w:vAlign w:val="center"/>
          </w:tcPr>
          <w:p>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达标排放率</w:t>
            </w:r>
          </w:p>
        </w:tc>
        <w:tc>
          <w:tcPr>
            <w:tcW w:w="1176" w:type="dxa"/>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1445" w:type="dxa"/>
            <w:noWrap w:val="0"/>
            <w:vAlign w:val="center"/>
          </w:tcPr>
          <w:p>
            <w:pPr>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c>
          <w:tcPr>
            <w:tcW w:w="3054" w:type="dxa"/>
            <w:noWrap w:val="0"/>
            <w:vAlign w:val="center"/>
          </w:tcPr>
          <w:p>
            <w:pPr>
              <w:adjustRightInd w:val="0"/>
              <w:snapToGrid w:val="0"/>
              <w:jc w:val="center"/>
              <w:rPr>
                <w:rFonts w:hint="eastAsia" w:ascii="仿宋_GB2312" w:hAnsi="仿宋_GB2312" w:eastAsia="仿宋_GB2312" w:cs="仿宋_GB2312"/>
                <w:kern w:val="0"/>
                <w:sz w:val="24"/>
                <w:szCs w:val="24"/>
              </w:rPr>
            </w:pPr>
          </w:p>
        </w:tc>
        <w:tc>
          <w:tcPr>
            <w:tcW w:w="3167" w:type="dxa"/>
            <w:noWrap w:val="0"/>
            <w:vAlign w:val="center"/>
          </w:tcPr>
          <w:p>
            <w:pPr>
              <w:adjustRightInd w:val="0"/>
              <w:snapToGrid w:val="0"/>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7"/>
            <w:noWrap w:val="0"/>
            <w:vAlign w:val="center"/>
          </w:tcPr>
          <w:p>
            <w:pPr>
              <w:adjustRightInd w:val="0"/>
              <w:snapToGrid w:val="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注：</w:t>
            </w:r>
            <w:r>
              <w:rPr>
                <w:rFonts w:hint="eastAsia" w:ascii="仿宋_GB2312" w:hAnsi="仿宋_GB2312" w:eastAsia="仿宋_GB2312" w:cs="仿宋_GB2312"/>
                <w:szCs w:val="22"/>
              </w:rPr>
              <w:t>各参数计算方法参见GB/T 37271-2018 《节水型企业 氯碱行业》。</w:t>
            </w:r>
          </w:p>
        </w:tc>
      </w:tr>
    </w:tbl>
    <w:p>
      <w:pPr>
        <w:spacing w:line="360" w:lineRule="auto"/>
        <w:ind w:firstLine="560" w:firstLineChars="200"/>
        <w:textAlignment w:val="baseline"/>
        <w:rPr>
          <w:rFonts w:hint="eastAsia" w:ascii="仿宋_GB2312" w:hAnsi="仿宋_GB2312" w:eastAsia="仿宋_GB2312" w:cs="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6 氮肥行业技术指标自评表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54"/>
        <w:gridCol w:w="3266"/>
        <w:gridCol w:w="1360"/>
        <w:gridCol w:w="1717"/>
        <w:gridCol w:w="2207"/>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1954"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技术内容</w:t>
            </w:r>
          </w:p>
        </w:tc>
        <w:tc>
          <w:tcPr>
            <w:tcW w:w="3266"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技术指标</w:t>
            </w:r>
          </w:p>
        </w:tc>
        <w:tc>
          <w:tcPr>
            <w:tcW w:w="1360"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单位</w:t>
            </w:r>
          </w:p>
        </w:tc>
        <w:tc>
          <w:tcPr>
            <w:tcW w:w="1717"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评价值</w:t>
            </w:r>
          </w:p>
        </w:tc>
        <w:tc>
          <w:tcPr>
            <w:tcW w:w="2207"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自评结果</w:t>
            </w:r>
          </w:p>
        </w:tc>
        <w:tc>
          <w:tcPr>
            <w:tcW w:w="2847"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954"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取水量</w:t>
            </w:r>
          </w:p>
        </w:tc>
        <w:tc>
          <w:tcPr>
            <w:tcW w:w="3266" w:type="dxa"/>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以无烟块煤（型煤）为原料的吨合成氨取水量</w:t>
            </w:r>
          </w:p>
        </w:tc>
        <w:tc>
          <w:tcPr>
            <w:tcW w:w="1360"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m</w:t>
            </w:r>
            <w:r>
              <w:rPr>
                <w:rFonts w:hint="eastAsia" w:ascii="仿宋_GB2312" w:hAnsi="仿宋_GB2312" w:eastAsia="仿宋_GB2312" w:cs="仿宋_GB2312"/>
                <w:color w:val="000000"/>
                <w:sz w:val="24"/>
                <w:szCs w:val="24"/>
                <w:vertAlign w:val="superscript"/>
              </w:rPr>
              <w:t>3</w:t>
            </w:r>
            <w:r>
              <w:rPr>
                <w:rFonts w:hint="eastAsia" w:ascii="仿宋_GB2312" w:hAnsi="仿宋_GB2312" w:eastAsia="仿宋_GB2312" w:cs="仿宋_GB2312"/>
                <w:color w:val="000000"/>
                <w:sz w:val="24"/>
                <w:szCs w:val="24"/>
              </w:rPr>
              <w:t>/t</w:t>
            </w:r>
          </w:p>
        </w:tc>
        <w:tc>
          <w:tcPr>
            <w:tcW w:w="1717"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207" w:type="dxa"/>
            <w:noWrap w:val="0"/>
            <w:vAlign w:val="center"/>
          </w:tcPr>
          <w:p>
            <w:pPr>
              <w:adjustRightInd w:val="0"/>
              <w:snapToGrid w:val="0"/>
              <w:jc w:val="center"/>
              <w:rPr>
                <w:rFonts w:hint="eastAsia" w:ascii="仿宋_GB2312" w:hAnsi="仿宋_GB2312" w:eastAsia="仿宋_GB2312" w:cs="仿宋_GB2312"/>
                <w:sz w:val="24"/>
                <w:szCs w:val="24"/>
              </w:rPr>
            </w:pPr>
          </w:p>
        </w:tc>
        <w:tc>
          <w:tcPr>
            <w:tcW w:w="2847"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954"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3266" w:type="dxa"/>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以粉煤、褐煤为原料的吨合成氨取水量</w:t>
            </w:r>
          </w:p>
        </w:tc>
        <w:tc>
          <w:tcPr>
            <w:tcW w:w="1360" w:type="dxa"/>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m</w:t>
            </w:r>
            <w:r>
              <w:rPr>
                <w:rFonts w:hint="eastAsia" w:ascii="仿宋_GB2312" w:hAnsi="仿宋_GB2312" w:eastAsia="仿宋_GB2312" w:cs="仿宋_GB2312"/>
                <w:color w:val="000000"/>
                <w:sz w:val="24"/>
                <w:szCs w:val="24"/>
                <w:vertAlign w:val="superscript"/>
              </w:rPr>
              <w:t>3</w:t>
            </w:r>
            <w:r>
              <w:rPr>
                <w:rFonts w:hint="eastAsia" w:ascii="仿宋_GB2312" w:hAnsi="仿宋_GB2312" w:eastAsia="仿宋_GB2312" w:cs="仿宋_GB2312"/>
                <w:color w:val="000000"/>
                <w:sz w:val="24"/>
                <w:szCs w:val="24"/>
              </w:rPr>
              <w:t>/t</w:t>
            </w:r>
          </w:p>
        </w:tc>
        <w:tc>
          <w:tcPr>
            <w:tcW w:w="1717"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207" w:type="dxa"/>
            <w:noWrap w:val="0"/>
            <w:vAlign w:val="center"/>
          </w:tcPr>
          <w:p>
            <w:pPr>
              <w:adjustRightInd w:val="0"/>
              <w:snapToGrid w:val="0"/>
              <w:jc w:val="center"/>
              <w:rPr>
                <w:rFonts w:hint="eastAsia" w:ascii="仿宋_GB2312" w:hAnsi="仿宋_GB2312" w:eastAsia="仿宋_GB2312" w:cs="仿宋_GB2312"/>
                <w:sz w:val="24"/>
                <w:szCs w:val="24"/>
              </w:rPr>
            </w:pPr>
          </w:p>
        </w:tc>
        <w:tc>
          <w:tcPr>
            <w:tcW w:w="2847"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954"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3266" w:type="dxa"/>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以天然气（焦炉气）为原料的吨合成氨取水量</w:t>
            </w:r>
          </w:p>
        </w:tc>
        <w:tc>
          <w:tcPr>
            <w:tcW w:w="1360" w:type="dxa"/>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m</w:t>
            </w:r>
            <w:r>
              <w:rPr>
                <w:rFonts w:hint="eastAsia" w:ascii="仿宋_GB2312" w:hAnsi="仿宋_GB2312" w:eastAsia="仿宋_GB2312" w:cs="仿宋_GB2312"/>
                <w:color w:val="000000"/>
                <w:sz w:val="24"/>
                <w:szCs w:val="24"/>
                <w:vertAlign w:val="superscript"/>
              </w:rPr>
              <w:t>3</w:t>
            </w:r>
            <w:r>
              <w:rPr>
                <w:rFonts w:hint="eastAsia" w:ascii="仿宋_GB2312" w:hAnsi="仿宋_GB2312" w:eastAsia="仿宋_GB2312" w:cs="仿宋_GB2312"/>
                <w:color w:val="000000"/>
                <w:sz w:val="24"/>
                <w:szCs w:val="24"/>
              </w:rPr>
              <w:t>/t</w:t>
            </w:r>
          </w:p>
        </w:tc>
        <w:tc>
          <w:tcPr>
            <w:tcW w:w="1717"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c>
          <w:tcPr>
            <w:tcW w:w="2207" w:type="dxa"/>
            <w:noWrap w:val="0"/>
            <w:vAlign w:val="center"/>
          </w:tcPr>
          <w:p>
            <w:pPr>
              <w:adjustRightInd w:val="0"/>
              <w:snapToGrid w:val="0"/>
              <w:jc w:val="center"/>
              <w:rPr>
                <w:rFonts w:hint="eastAsia" w:ascii="仿宋_GB2312" w:hAnsi="仿宋_GB2312" w:eastAsia="仿宋_GB2312" w:cs="仿宋_GB2312"/>
                <w:sz w:val="24"/>
                <w:szCs w:val="24"/>
              </w:rPr>
            </w:pPr>
          </w:p>
        </w:tc>
        <w:tc>
          <w:tcPr>
            <w:tcW w:w="2847"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954"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3266" w:type="dxa"/>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吨尿素取水量</w:t>
            </w:r>
          </w:p>
        </w:tc>
        <w:tc>
          <w:tcPr>
            <w:tcW w:w="1360"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m</w:t>
            </w:r>
            <w:r>
              <w:rPr>
                <w:rFonts w:hint="eastAsia" w:ascii="仿宋_GB2312" w:hAnsi="仿宋_GB2312" w:eastAsia="仿宋_GB2312" w:cs="仿宋_GB2312"/>
                <w:color w:val="000000"/>
                <w:sz w:val="24"/>
                <w:szCs w:val="24"/>
                <w:vertAlign w:val="superscript"/>
              </w:rPr>
              <w:t>3</w:t>
            </w:r>
            <w:r>
              <w:rPr>
                <w:rFonts w:hint="eastAsia" w:ascii="仿宋_GB2312" w:hAnsi="仿宋_GB2312" w:eastAsia="仿宋_GB2312" w:cs="仿宋_GB2312"/>
                <w:color w:val="000000"/>
                <w:sz w:val="24"/>
                <w:szCs w:val="24"/>
              </w:rPr>
              <w:t>/t</w:t>
            </w:r>
          </w:p>
        </w:tc>
        <w:tc>
          <w:tcPr>
            <w:tcW w:w="1717" w:type="dxa"/>
            <w:noWrap w:val="0"/>
            <w:vAlign w:val="center"/>
          </w:tcPr>
          <w:p>
            <w:pPr>
              <w:adjustRightInd w:val="0"/>
              <w:snapToGrid w:val="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≤2.5</w:t>
            </w:r>
          </w:p>
        </w:tc>
        <w:tc>
          <w:tcPr>
            <w:tcW w:w="2207" w:type="dxa"/>
            <w:noWrap w:val="0"/>
            <w:vAlign w:val="center"/>
          </w:tcPr>
          <w:p>
            <w:pPr>
              <w:adjustRightInd w:val="0"/>
              <w:snapToGrid w:val="0"/>
              <w:jc w:val="center"/>
              <w:rPr>
                <w:rFonts w:hint="eastAsia" w:ascii="仿宋_GB2312" w:hAnsi="仿宋_GB2312" w:eastAsia="仿宋_GB2312" w:cs="仿宋_GB2312"/>
                <w:sz w:val="24"/>
                <w:szCs w:val="24"/>
              </w:rPr>
            </w:pPr>
          </w:p>
        </w:tc>
        <w:tc>
          <w:tcPr>
            <w:tcW w:w="2847"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954"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重复利用</w:t>
            </w:r>
          </w:p>
        </w:tc>
        <w:tc>
          <w:tcPr>
            <w:tcW w:w="3266" w:type="dxa"/>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间接冷却水循环率</w:t>
            </w:r>
          </w:p>
        </w:tc>
        <w:tc>
          <w:tcPr>
            <w:tcW w:w="1360"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717"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≥97</w:t>
            </w:r>
          </w:p>
        </w:tc>
        <w:tc>
          <w:tcPr>
            <w:tcW w:w="2207" w:type="dxa"/>
            <w:noWrap w:val="0"/>
            <w:vAlign w:val="center"/>
          </w:tcPr>
          <w:p>
            <w:pPr>
              <w:adjustRightInd w:val="0"/>
              <w:snapToGrid w:val="0"/>
              <w:jc w:val="center"/>
              <w:rPr>
                <w:rFonts w:hint="eastAsia" w:ascii="仿宋_GB2312" w:hAnsi="仿宋_GB2312" w:eastAsia="仿宋_GB2312" w:cs="仿宋_GB2312"/>
                <w:sz w:val="24"/>
                <w:szCs w:val="24"/>
              </w:rPr>
            </w:pPr>
          </w:p>
        </w:tc>
        <w:tc>
          <w:tcPr>
            <w:tcW w:w="2847"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954"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3266" w:type="dxa"/>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重复利用率</w:t>
            </w:r>
          </w:p>
        </w:tc>
        <w:tc>
          <w:tcPr>
            <w:tcW w:w="1360"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717"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207" w:type="dxa"/>
            <w:noWrap w:val="0"/>
            <w:vAlign w:val="center"/>
          </w:tcPr>
          <w:p>
            <w:pPr>
              <w:adjustRightInd w:val="0"/>
              <w:snapToGrid w:val="0"/>
              <w:jc w:val="center"/>
              <w:rPr>
                <w:rFonts w:hint="eastAsia" w:ascii="仿宋_GB2312" w:hAnsi="仿宋_GB2312" w:eastAsia="仿宋_GB2312" w:cs="仿宋_GB2312"/>
                <w:sz w:val="24"/>
                <w:szCs w:val="24"/>
              </w:rPr>
            </w:pPr>
          </w:p>
        </w:tc>
        <w:tc>
          <w:tcPr>
            <w:tcW w:w="2847"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954"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用水漏损</w:t>
            </w:r>
          </w:p>
        </w:tc>
        <w:tc>
          <w:tcPr>
            <w:tcW w:w="3266" w:type="dxa"/>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用水综合漏失率</w:t>
            </w:r>
          </w:p>
        </w:tc>
        <w:tc>
          <w:tcPr>
            <w:tcW w:w="1360"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717"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207" w:type="dxa"/>
            <w:noWrap w:val="0"/>
            <w:vAlign w:val="center"/>
          </w:tcPr>
          <w:p>
            <w:pPr>
              <w:adjustRightInd w:val="0"/>
              <w:snapToGrid w:val="0"/>
              <w:jc w:val="center"/>
              <w:rPr>
                <w:rFonts w:hint="eastAsia" w:ascii="仿宋_GB2312" w:hAnsi="仿宋_GB2312" w:eastAsia="仿宋_GB2312" w:cs="仿宋_GB2312"/>
                <w:sz w:val="24"/>
                <w:szCs w:val="24"/>
              </w:rPr>
            </w:pPr>
          </w:p>
        </w:tc>
        <w:tc>
          <w:tcPr>
            <w:tcW w:w="2847"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954"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达标排放</w:t>
            </w:r>
          </w:p>
        </w:tc>
        <w:tc>
          <w:tcPr>
            <w:tcW w:w="3266" w:type="dxa"/>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废水排放达标率</w:t>
            </w:r>
          </w:p>
        </w:tc>
        <w:tc>
          <w:tcPr>
            <w:tcW w:w="1360"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717"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207" w:type="dxa"/>
            <w:noWrap w:val="0"/>
            <w:vAlign w:val="center"/>
          </w:tcPr>
          <w:p>
            <w:pPr>
              <w:adjustRightInd w:val="0"/>
              <w:snapToGrid w:val="0"/>
              <w:jc w:val="center"/>
              <w:rPr>
                <w:rFonts w:hint="eastAsia" w:ascii="仿宋_GB2312" w:hAnsi="仿宋_GB2312" w:eastAsia="仿宋_GB2312" w:cs="仿宋_GB2312"/>
                <w:sz w:val="24"/>
                <w:szCs w:val="24"/>
              </w:rPr>
            </w:pPr>
          </w:p>
        </w:tc>
        <w:tc>
          <w:tcPr>
            <w:tcW w:w="2847"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7"/>
            <w:noWrap w:val="0"/>
            <w:vAlign w:val="center"/>
          </w:tcPr>
          <w:p>
            <w:pPr>
              <w:adjustRightInd w:val="0"/>
              <w:snapToGrid w:val="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注：</w:t>
            </w:r>
            <w:r>
              <w:rPr>
                <w:rFonts w:hint="eastAsia" w:ascii="仿宋_GB2312" w:hAnsi="仿宋_GB2312" w:eastAsia="仿宋_GB2312" w:cs="仿宋_GB2312"/>
                <w:szCs w:val="22"/>
              </w:rPr>
              <w:t>各参数计算方法参见GB/T 36895-2018《节水型企业 氮肥行业》。</w:t>
            </w:r>
          </w:p>
        </w:tc>
      </w:tr>
    </w:tbl>
    <w:p>
      <w:pPr>
        <w:spacing w:line="360" w:lineRule="auto"/>
        <w:ind w:firstLine="560" w:firstLineChars="200"/>
        <w:textAlignment w:val="baseline"/>
        <w:rPr>
          <w:rFonts w:hint="eastAsia" w:ascii="仿宋_GB2312" w:hAnsi="仿宋_GB2312" w:eastAsia="仿宋_GB2312" w:cs="仿宋_GB2312"/>
          <w:b w:val="0"/>
          <w:color w:val="000000"/>
          <w:sz w:val="28"/>
          <w:szCs w:val="28"/>
        </w:rPr>
      </w:pPr>
    </w:p>
    <w:p>
      <w:pPr>
        <w:spacing w:line="360" w:lineRule="auto"/>
        <w:ind w:firstLine="560" w:firstLineChars="200"/>
        <w:textAlignment w:val="baseline"/>
        <w:rPr>
          <w:rFonts w:hint="eastAsia" w:ascii="仿宋_GB2312" w:hAnsi="仿宋_GB2312" w:eastAsia="仿宋_GB2312" w:cs="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7 现代煤化工行业技术指标自评表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93"/>
        <w:gridCol w:w="1663"/>
        <w:gridCol w:w="1986"/>
        <w:gridCol w:w="1289"/>
        <w:gridCol w:w="1445"/>
        <w:gridCol w:w="28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1493"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技术内容</w:t>
            </w:r>
          </w:p>
        </w:tc>
        <w:tc>
          <w:tcPr>
            <w:tcW w:w="3649" w:type="dxa"/>
            <w:gridSpan w:val="2"/>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技术指标</w:t>
            </w:r>
          </w:p>
        </w:tc>
        <w:tc>
          <w:tcPr>
            <w:tcW w:w="1289"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单位</w:t>
            </w:r>
          </w:p>
        </w:tc>
        <w:tc>
          <w:tcPr>
            <w:tcW w:w="1445"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评价值</w:t>
            </w:r>
          </w:p>
        </w:tc>
        <w:tc>
          <w:tcPr>
            <w:tcW w:w="2816"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自评结果</w:t>
            </w:r>
          </w:p>
        </w:tc>
        <w:tc>
          <w:tcPr>
            <w:tcW w:w="2699"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93"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取水量</w:t>
            </w:r>
          </w:p>
        </w:tc>
        <w:tc>
          <w:tcPr>
            <w:tcW w:w="3649" w:type="dxa"/>
            <w:gridSpan w:val="2"/>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煤制甲醇吨产品取水量</w:t>
            </w:r>
          </w:p>
        </w:tc>
        <w:tc>
          <w:tcPr>
            <w:tcW w:w="1289"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m</w:t>
            </w:r>
            <w:r>
              <w:rPr>
                <w:rFonts w:hint="eastAsia" w:ascii="仿宋_GB2312" w:hAnsi="仿宋_GB2312" w:eastAsia="仿宋_GB2312" w:cs="仿宋_GB2312"/>
                <w:color w:val="000000"/>
                <w:sz w:val="24"/>
                <w:szCs w:val="24"/>
                <w:vertAlign w:val="superscript"/>
              </w:rPr>
              <w:t>3</w:t>
            </w:r>
            <w:r>
              <w:rPr>
                <w:rFonts w:hint="eastAsia" w:ascii="仿宋_GB2312" w:hAnsi="仿宋_GB2312" w:eastAsia="仿宋_GB2312" w:cs="仿宋_GB2312"/>
                <w:color w:val="000000"/>
                <w:sz w:val="24"/>
                <w:szCs w:val="24"/>
              </w:rPr>
              <w:t>/t</w:t>
            </w:r>
          </w:p>
        </w:tc>
        <w:tc>
          <w:tcPr>
            <w:tcW w:w="1445"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816" w:type="dxa"/>
            <w:noWrap w:val="0"/>
            <w:vAlign w:val="center"/>
          </w:tcPr>
          <w:p>
            <w:pPr>
              <w:adjustRightInd w:val="0"/>
              <w:snapToGrid w:val="0"/>
              <w:jc w:val="center"/>
              <w:rPr>
                <w:rFonts w:hint="eastAsia" w:ascii="仿宋_GB2312" w:hAnsi="仿宋_GB2312" w:eastAsia="仿宋_GB2312" w:cs="仿宋_GB2312"/>
                <w:sz w:val="24"/>
                <w:szCs w:val="24"/>
              </w:rPr>
            </w:pPr>
          </w:p>
        </w:tc>
        <w:tc>
          <w:tcPr>
            <w:tcW w:w="2699"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493"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663" w:type="dxa"/>
            <w:vMerge w:val="restart"/>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煤制乙二醇吨产品取水量</w:t>
            </w:r>
          </w:p>
        </w:tc>
        <w:tc>
          <w:tcPr>
            <w:tcW w:w="1986" w:type="dxa"/>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煤制乙二醇</w:t>
            </w:r>
          </w:p>
        </w:tc>
        <w:tc>
          <w:tcPr>
            <w:tcW w:w="1289" w:type="dxa"/>
            <w:vMerge w:val="restart"/>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m</w:t>
            </w:r>
            <w:r>
              <w:rPr>
                <w:rFonts w:hint="eastAsia" w:ascii="仿宋_GB2312" w:hAnsi="仿宋_GB2312" w:eastAsia="仿宋_GB2312" w:cs="仿宋_GB2312"/>
                <w:color w:val="000000"/>
                <w:sz w:val="24"/>
                <w:szCs w:val="24"/>
                <w:vertAlign w:val="superscript"/>
              </w:rPr>
              <w:t>3</w:t>
            </w:r>
            <w:r>
              <w:rPr>
                <w:rFonts w:hint="eastAsia" w:ascii="仿宋_GB2312" w:hAnsi="仿宋_GB2312" w:eastAsia="仿宋_GB2312" w:cs="仿宋_GB2312"/>
                <w:color w:val="000000"/>
                <w:sz w:val="24"/>
                <w:szCs w:val="24"/>
              </w:rPr>
              <w:t>/t</w:t>
            </w:r>
          </w:p>
        </w:tc>
        <w:tc>
          <w:tcPr>
            <w:tcW w:w="1445"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816" w:type="dxa"/>
            <w:noWrap w:val="0"/>
            <w:vAlign w:val="center"/>
          </w:tcPr>
          <w:p>
            <w:pPr>
              <w:adjustRightInd w:val="0"/>
              <w:snapToGrid w:val="0"/>
              <w:jc w:val="center"/>
              <w:rPr>
                <w:rFonts w:hint="eastAsia" w:ascii="仿宋_GB2312" w:hAnsi="仿宋_GB2312" w:eastAsia="仿宋_GB2312" w:cs="仿宋_GB2312"/>
                <w:sz w:val="24"/>
                <w:szCs w:val="24"/>
              </w:rPr>
            </w:pPr>
          </w:p>
        </w:tc>
        <w:tc>
          <w:tcPr>
            <w:tcW w:w="2699"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493"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663" w:type="dxa"/>
            <w:vMerge w:val="continue"/>
            <w:noWrap w:val="0"/>
            <w:vAlign w:val="center"/>
          </w:tcPr>
          <w:p>
            <w:pPr>
              <w:adjustRightInd w:val="0"/>
              <w:snapToGrid w:val="0"/>
              <w:jc w:val="left"/>
              <w:rPr>
                <w:rFonts w:hint="eastAsia" w:ascii="仿宋_GB2312" w:hAnsi="仿宋_GB2312" w:eastAsia="仿宋_GB2312" w:cs="仿宋_GB2312"/>
                <w:sz w:val="24"/>
                <w:szCs w:val="24"/>
              </w:rPr>
            </w:pPr>
          </w:p>
        </w:tc>
        <w:tc>
          <w:tcPr>
            <w:tcW w:w="1986" w:type="dxa"/>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合成气制乙二醇</w:t>
            </w:r>
          </w:p>
        </w:tc>
        <w:tc>
          <w:tcPr>
            <w:tcW w:w="1289" w:type="dxa"/>
            <w:vMerge w:val="continue"/>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1445"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816" w:type="dxa"/>
            <w:noWrap w:val="0"/>
            <w:vAlign w:val="center"/>
          </w:tcPr>
          <w:p>
            <w:pPr>
              <w:adjustRightInd w:val="0"/>
              <w:snapToGrid w:val="0"/>
              <w:jc w:val="center"/>
              <w:rPr>
                <w:rFonts w:hint="eastAsia" w:ascii="仿宋_GB2312" w:hAnsi="仿宋_GB2312" w:eastAsia="仿宋_GB2312" w:cs="仿宋_GB2312"/>
                <w:sz w:val="24"/>
                <w:szCs w:val="24"/>
              </w:rPr>
            </w:pPr>
          </w:p>
        </w:tc>
        <w:tc>
          <w:tcPr>
            <w:tcW w:w="2699"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493"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663" w:type="dxa"/>
            <w:vMerge w:val="restart"/>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煤制油吨产品取水量</w:t>
            </w:r>
          </w:p>
        </w:tc>
        <w:tc>
          <w:tcPr>
            <w:tcW w:w="1986" w:type="dxa"/>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煤炭直接液化</w:t>
            </w:r>
          </w:p>
        </w:tc>
        <w:tc>
          <w:tcPr>
            <w:tcW w:w="1289" w:type="dxa"/>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m</w:t>
            </w:r>
            <w:r>
              <w:rPr>
                <w:rFonts w:hint="eastAsia" w:ascii="仿宋_GB2312" w:hAnsi="仿宋_GB2312" w:eastAsia="仿宋_GB2312" w:cs="仿宋_GB2312"/>
                <w:color w:val="000000"/>
                <w:sz w:val="24"/>
                <w:szCs w:val="24"/>
                <w:vertAlign w:val="superscript"/>
              </w:rPr>
              <w:t>3</w:t>
            </w:r>
            <w:r>
              <w:rPr>
                <w:rFonts w:hint="eastAsia" w:ascii="仿宋_GB2312" w:hAnsi="仿宋_GB2312" w:eastAsia="仿宋_GB2312" w:cs="仿宋_GB2312"/>
                <w:color w:val="000000"/>
                <w:sz w:val="24"/>
                <w:szCs w:val="24"/>
              </w:rPr>
              <w:t>/t</w:t>
            </w:r>
          </w:p>
        </w:tc>
        <w:tc>
          <w:tcPr>
            <w:tcW w:w="1445"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c>
          <w:tcPr>
            <w:tcW w:w="2816" w:type="dxa"/>
            <w:noWrap w:val="0"/>
            <w:vAlign w:val="center"/>
          </w:tcPr>
          <w:p>
            <w:pPr>
              <w:adjustRightInd w:val="0"/>
              <w:snapToGrid w:val="0"/>
              <w:jc w:val="center"/>
              <w:rPr>
                <w:rFonts w:hint="eastAsia" w:ascii="仿宋_GB2312" w:hAnsi="仿宋_GB2312" w:eastAsia="仿宋_GB2312" w:cs="仿宋_GB2312"/>
                <w:sz w:val="24"/>
                <w:szCs w:val="24"/>
              </w:rPr>
            </w:pPr>
          </w:p>
        </w:tc>
        <w:tc>
          <w:tcPr>
            <w:tcW w:w="2699"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493"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663" w:type="dxa"/>
            <w:vMerge w:val="continue"/>
            <w:noWrap w:val="0"/>
            <w:vAlign w:val="center"/>
          </w:tcPr>
          <w:p>
            <w:pPr>
              <w:adjustRightInd w:val="0"/>
              <w:snapToGrid w:val="0"/>
              <w:jc w:val="left"/>
              <w:rPr>
                <w:rFonts w:hint="eastAsia" w:ascii="仿宋_GB2312" w:hAnsi="仿宋_GB2312" w:eastAsia="仿宋_GB2312" w:cs="仿宋_GB2312"/>
                <w:sz w:val="24"/>
                <w:szCs w:val="24"/>
              </w:rPr>
            </w:pPr>
          </w:p>
        </w:tc>
        <w:tc>
          <w:tcPr>
            <w:tcW w:w="1986" w:type="dxa"/>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煤炭间接液化</w:t>
            </w:r>
          </w:p>
        </w:tc>
        <w:tc>
          <w:tcPr>
            <w:tcW w:w="1289"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m</w:t>
            </w:r>
            <w:r>
              <w:rPr>
                <w:rFonts w:hint="eastAsia" w:ascii="仿宋_GB2312" w:hAnsi="仿宋_GB2312" w:eastAsia="仿宋_GB2312" w:cs="仿宋_GB2312"/>
                <w:color w:val="000000"/>
                <w:sz w:val="24"/>
                <w:szCs w:val="24"/>
                <w:vertAlign w:val="superscript"/>
              </w:rPr>
              <w:t>3</w:t>
            </w:r>
            <w:r>
              <w:rPr>
                <w:rFonts w:hint="eastAsia" w:ascii="仿宋_GB2312" w:hAnsi="仿宋_GB2312" w:eastAsia="仿宋_GB2312" w:cs="仿宋_GB2312"/>
                <w:color w:val="000000"/>
                <w:sz w:val="24"/>
                <w:szCs w:val="24"/>
              </w:rPr>
              <w:t>/t</w:t>
            </w:r>
          </w:p>
        </w:tc>
        <w:tc>
          <w:tcPr>
            <w:tcW w:w="1445" w:type="dxa"/>
            <w:noWrap w:val="0"/>
            <w:vAlign w:val="center"/>
          </w:tcPr>
          <w:p>
            <w:pPr>
              <w:adjustRightInd w:val="0"/>
              <w:snapToGrid w:val="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≤10.75</w:t>
            </w:r>
          </w:p>
        </w:tc>
        <w:tc>
          <w:tcPr>
            <w:tcW w:w="2816" w:type="dxa"/>
            <w:noWrap w:val="0"/>
            <w:vAlign w:val="center"/>
          </w:tcPr>
          <w:p>
            <w:pPr>
              <w:adjustRightInd w:val="0"/>
              <w:snapToGrid w:val="0"/>
              <w:jc w:val="center"/>
              <w:rPr>
                <w:rFonts w:hint="eastAsia" w:ascii="仿宋_GB2312" w:hAnsi="仿宋_GB2312" w:eastAsia="仿宋_GB2312" w:cs="仿宋_GB2312"/>
                <w:sz w:val="24"/>
                <w:szCs w:val="24"/>
              </w:rPr>
            </w:pPr>
          </w:p>
        </w:tc>
        <w:tc>
          <w:tcPr>
            <w:tcW w:w="2699"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493"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3649" w:type="dxa"/>
            <w:gridSpan w:val="2"/>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煤制合成天然气吨产品取水量</w:t>
            </w:r>
          </w:p>
        </w:tc>
        <w:tc>
          <w:tcPr>
            <w:tcW w:w="1289" w:type="dxa"/>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m</w:t>
            </w:r>
            <w:r>
              <w:rPr>
                <w:rFonts w:hint="eastAsia" w:ascii="仿宋_GB2312" w:hAnsi="仿宋_GB2312" w:eastAsia="仿宋_GB2312" w:cs="仿宋_GB2312"/>
                <w:color w:val="000000"/>
                <w:sz w:val="24"/>
                <w:szCs w:val="24"/>
                <w:vertAlign w:val="superscript"/>
              </w:rPr>
              <w:t>3</w:t>
            </w:r>
            <w:r>
              <w:rPr>
                <w:rFonts w:hint="eastAsia" w:ascii="仿宋_GB2312" w:hAnsi="仿宋_GB2312" w:eastAsia="仿宋_GB2312" w:cs="仿宋_GB2312"/>
                <w:color w:val="000000"/>
                <w:sz w:val="24"/>
                <w:szCs w:val="24"/>
              </w:rPr>
              <w:t>/kNm</w:t>
            </w:r>
            <w:r>
              <w:rPr>
                <w:rFonts w:hint="eastAsia" w:ascii="仿宋_GB2312" w:hAnsi="仿宋_GB2312" w:eastAsia="仿宋_GB2312" w:cs="仿宋_GB2312"/>
                <w:color w:val="000000"/>
                <w:sz w:val="24"/>
                <w:szCs w:val="24"/>
                <w:vertAlign w:val="superscript"/>
              </w:rPr>
              <w:t>3</w:t>
            </w:r>
          </w:p>
        </w:tc>
        <w:tc>
          <w:tcPr>
            <w:tcW w:w="1445"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816" w:type="dxa"/>
            <w:noWrap w:val="0"/>
            <w:vAlign w:val="center"/>
          </w:tcPr>
          <w:p>
            <w:pPr>
              <w:adjustRightInd w:val="0"/>
              <w:snapToGrid w:val="0"/>
              <w:jc w:val="center"/>
              <w:rPr>
                <w:rFonts w:hint="eastAsia" w:ascii="仿宋_GB2312" w:hAnsi="仿宋_GB2312" w:eastAsia="仿宋_GB2312" w:cs="仿宋_GB2312"/>
                <w:sz w:val="24"/>
                <w:szCs w:val="24"/>
              </w:rPr>
            </w:pPr>
          </w:p>
        </w:tc>
        <w:tc>
          <w:tcPr>
            <w:tcW w:w="2699"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493"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3649" w:type="dxa"/>
            <w:gridSpan w:val="2"/>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煤制烯烃吨产品取水量</w:t>
            </w:r>
          </w:p>
        </w:tc>
        <w:tc>
          <w:tcPr>
            <w:tcW w:w="1289"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m</w:t>
            </w:r>
            <w:r>
              <w:rPr>
                <w:rFonts w:hint="eastAsia" w:ascii="仿宋_GB2312" w:hAnsi="仿宋_GB2312" w:eastAsia="仿宋_GB2312" w:cs="仿宋_GB2312"/>
                <w:color w:val="000000"/>
                <w:sz w:val="24"/>
                <w:szCs w:val="24"/>
                <w:vertAlign w:val="superscript"/>
              </w:rPr>
              <w:t>3</w:t>
            </w:r>
            <w:r>
              <w:rPr>
                <w:rFonts w:hint="eastAsia" w:ascii="仿宋_GB2312" w:hAnsi="仿宋_GB2312" w:eastAsia="仿宋_GB2312" w:cs="仿宋_GB2312"/>
                <w:color w:val="000000"/>
                <w:sz w:val="24"/>
                <w:szCs w:val="24"/>
              </w:rPr>
              <w:t>/t</w:t>
            </w:r>
          </w:p>
        </w:tc>
        <w:tc>
          <w:tcPr>
            <w:tcW w:w="1445" w:type="dxa"/>
            <w:noWrap w:val="0"/>
            <w:vAlign w:val="center"/>
          </w:tcPr>
          <w:p>
            <w:pPr>
              <w:adjustRightInd w:val="0"/>
              <w:snapToGrid w:val="0"/>
              <w:jc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≤24</w:t>
            </w:r>
          </w:p>
        </w:tc>
        <w:tc>
          <w:tcPr>
            <w:tcW w:w="2816" w:type="dxa"/>
            <w:noWrap w:val="0"/>
            <w:vAlign w:val="center"/>
          </w:tcPr>
          <w:p>
            <w:pPr>
              <w:adjustRightInd w:val="0"/>
              <w:snapToGrid w:val="0"/>
              <w:jc w:val="center"/>
              <w:rPr>
                <w:rFonts w:hint="eastAsia" w:ascii="仿宋_GB2312" w:hAnsi="仿宋_GB2312" w:eastAsia="仿宋_GB2312" w:cs="仿宋_GB2312"/>
                <w:sz w:val="24"/>
                <w:szCs w:val="24"/>
              </w:rPr>
            </w:pPr>
          </w:p>
        </w:tc>
        <w:tc>
          <w:tcPr>
            <w:tcW w:w="2699"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493"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重复利用</w:t>
            </w:r>
          </w:p>
        </w:tc>
        <w:tc>
          <w:tcPr>
            <w:tcW w:w="3649" w:type="dxa"/>
            <w:gridSpan w:val="2"/>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间接冷却水循环率</w:t>
            </w:r>
          </w:p>
        </w:tc>
        <w:tc>
          <w:tcPr>
            <w:tcW w:w="1289"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445"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≥98</w:t>
            </w:r>
          </w:p>
        </w:tc>
        <w:tc>
          <w:tcPr>
            <w:tcW w:w="2816" w:type="dxa"/>
            <w:noWrap w:val="0"/>
            <w:vAlign w:val="center"/>
          </w:tcPr>
          <w:p>
            <w:pPr>
              <w:adjustRightInd w:val="0"/>
              <w:snapToGrid w:val="0"/>
              <w:jc w:val="center"/>
              <w:rPr>
                <w:rFonts w:hint="eastAsia" w:ascii="仿宋_GB2312" w:hAnsi="仿宋_GB2312" w:eastAsia="仿宋_GB2312" w:cs="仿宋_GB2312"/>
                <w:sz w:val="24"/>
                <w:szCs w:val="24"/>
              </w:rPr>
            </w:pPr>
          </w:p>
        </w:tc>
        <w:tc>
          <w:tcPr>
            <w:tcW w:w="2699"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493"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3649" w:type="dxa"/>
            <w:gridSpan w:val="2"/>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重复利用率</w:t>
            </w:r>
          </w:p>
        </w:tc>
        <w:tc>
          <w:tcPr>
            <w:tcW w:w="1289"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445"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≥97</w:t>
            </w:r>
          </w:p>
        </w:tc>
        <w:tc>
          <w:tcPr>
            <w:tcW w:w="2816" w:type="dxa"/>
            <w:noWrap w:val="0"/>
            <w:vAlign w:val="center"/>
          </w:tcPr>
          <w:p>
            <w:pPr>
              <w:adjustRightInd w:val="0"/>
              <w:snapToGrid w:val="0"/>
              <w:jc w:val="center"/>
              <w:rPr>
                <w:rFonts w:hint="eastAsia" w:ascii="仿宋_GB2312" w:hAnsi="仿宋_GB2312" w:eastAsia="仿宋_GB2312" w:cs="仿宋_GB2312"/>
                <w:sz w:val="24"/>
                <w:szCs w:val="24"/>
              </w:rPr>
            </w:pPr>
          </w:p>
        </w:tc>
        <w:tc>
          <w:tcPr>
            <w:tcW w:w="2699"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493"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用水漏损</w:t>
            </w:r>
          </w:p>
        </w:tc>
        <w:tc>
          <w:tcPr>
            <w:tcW w:w="3649" w:type="dxa"/>
            <w:gridSpan w:val="2"/>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用水综合漏失率</w:t>
            </w:r>
          </w:p>
        </w:tc>
        <w:tc>
          <w:tcPr>
            <w:tcW w:w="1289"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445"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816" w:type="dxa"/>
            <w:noWrap w:val="0"/>
            <w:vAlign w:val="center"/>
          </w:tcPr>
          <w:p>
            <w:pPr>
              <w:adjustRightInd w:val="0"/>
              <w:snapToGrid w:val="0"/>
              <w:jc w:val="center"/>
              <w:rPr>
                <w:rFonts w:hint="eastAsia" w:ascii="仿宋_GB2312" w:hAnsi="仿宋_GB2312" w:eastAsia="仿宋_GB2312" w:cs="仿宋_GB2312"/>
                <w:sz w:val="24"/>
                <w:szCs w:val="24"/>
              </w:rPr>
            </w:pPr>
          </w:p>
        </w:tc>
        <w:tc>
          <w:tcPr>
            <w:tcW w:w="2699"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493"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达标排放</w:t>
            </w:r>
          </w:p>
        </w:tc>
        <w:tc>
          <w:tcPr>
            <w:tcW w:w="3649" w:type="dxa"/>
            <w:gridSpan w:val="2"/>
            <w:noWrap w:val="0"/>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废水排放达标率</w:t>
            </w:r>
          </w:p>
        </w:tc>
        <w:tc>
          <w:tcPr>
            <w:tcW w:w="1289"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445"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816" w:type="dxa"/>
            <w:noWrap w:val="0"/>
            <w:vAlign w:val="center"/>
          </w:tcPr>
          <w:p>
            <w:pPr>
              <w:adjustRightInd w:val="0"/>
              <w:snapToGrid w:val="0"/>
              <w:jc w:val="center"/>
              <w:rPr>
                <w:rFonts w:hint="eastAsia" w:ascii="仿宋_GB2312" w:hAnsi="仿宋_GB2312" w:eastAsia="仿宋_GB2312" w:cs="仿宋_GB2312"/>
                <w:sz w:val="24"/>
                <w:szCs w:val="24"/>
              </w:rPr>
            </w:pPr>
          </w:p>
        </w:tc>
        <w:tc>
          <w:tcPr>
            <w:tcW w:w="2699"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63" w:type="dxa"/>
            <w:gridSpan w:val="8"/>
            <w:noWrap w:val="0"/>
            <w:vAlign w:val="center"/>
          </w:tcPr>
          <w:p>
            <w:pPr>
              <w:adjustRightInd w:val="0"/>
              <w:snapToGrid w:val="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注：</w:t>
            </w:r>
            <w:r>
              <w:rPr>
                <w:rFonts w:hint="eastAsia" w:ascii="仿宋_GB2312" w:hAnsi="仿宋_GB2312" w:eastAsia="仿宋_GB2312" w:cs="仿宋_GB2312"/>
                <w:szCs w:val="22"/>
              </w:rPr>
              <w:t>各参数计算方法参见GB/T 37759-2019 《节水型企业 现代煤化工行业》。</w:t>
            </w:r>
          </w:p>
        </w:tc>
      </w:tr>
    </w:tbl>
    <w:p>
      <w:pPr>
        <w:adjustRightInd w:val="0"/>
        <w:snapToGrid w:val="0"/>
        <w:spacing w:line="360" w:lineRule="auto"/>
        <w:jc w:val="center"/>
        <w:textAlignment w:val="baseline"/>
        <w:rPr>
          <w:rFonts w:hint="eastAsia" w:ascii="仿宋_GB2312" w:hAnsi="仿宋_GB2312" w:eastAsia="仿宋_GB2312" w:cs="仿宋_GB2312"/>
          <w:b w:val="0"/>
          <w:color w:val="000000"/>
          <w:sz w:val="32"/>
          <w:szCs w:val="32"/>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8 纺织染整行业技术指标自评表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501"/>
        <w:gridCol w:w="2931"/>
        <w:gridCol w:w="1559"/>
        <w:gridCol w:w="1858"/>
        <w:gridCol w:w="2842"/>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noWrap w:val="0"/>
            <w:vAlign w:val="center"/>
          </w:tcPr>
          <w:p>
            <w:pPr>
              <w:adjustRightInd w:val="0"/>
              <w:snapToGrid w:val="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序号</w:t>
            </w:r>
          </w:p>
        </w:tc>
        <w:tc>
          <w:tcPr>
            <w:tcW w:w="1501" w:type="dxa"/>
            <w:noWrap w:val="0"/>
            <w:vAlign w:val="center"/>
          </w:tcPr>
          <w:p>
            <w:pPr>
              <w:adjustRightInd w:val="0"/>
              <w:snapToGrid w:val="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技术内容</w:t>
            </w:r>
          </w:p>
        </w:tc>
        <w:tc>
          <w:tcPr>
            <w:tcW w:w="2931" w:type="dxa"/>
            <w:noWrap w:val="0"/>
            <w:vAlign w:val="center"/>
          </w:tcPr>
          <w:p>
            <w:pPr>
              <w:adjustRightInd w:val="0"/>
              <w:snapToGrid w:val="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技术指标</w:t>
            </w:r>
          </w:p>
        </w:tc>
        <w:tc>
          <w:tcPr>
            <w:tcW w:w="1559" w:type="dxa"/>
            <w:noWrap w:val="0"/>
            <w:vAlign w:val="center"/>
          </w:tcPr>
          <w:p>
            <w:pPr>
              <w:adjustRightInd w:val="0"/>
              <w:snapToGrid w:val="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单位</w:t>
            </w:r>
          </w:p>
        </w:tc>
        <w:tc>
          <w:tcPr>
            <w:tcW w:w="1858" w:type="dxa"/>
            <w:noWrap w:val="0"/>
            <w:vAlign w:val="center"/>
          </w:tcPr>
          <w:p>
            <w:pPr>
              <w:adjustRightInd w:val="0"/>
              <w:snapToGrid w:val="0"/>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kern w:val="0"/>
                <w:sz w:val="24"/>
                <w:szCs w:val="24"/>
              </w:rPr>
              <w:t>评价值</w:t>
            </w:r>
          </w:p>
        </w:tc>
        <w:tc>
          <w:tcPr>
            <w:tcW w:w="2842"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自评结果</w:t>
            </w:r>
          </w:p>
        </w:tc>
        <w:tc>
          <w:tcPr>
            <w:tcW w:w="3476"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restart"/>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w:t>
            </w:r>
          </w:p>
        </w:tc>
        <w:tc>
          <w:tcPr>
            <w:tcW w:w="1501" w:type="dxa"/>
            <w:vMerge w:val="restart"/>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2"/>
              </w:rPr>
              <w:t>单位产品取水量</w:t>
            </w:r>
          </w:p>
        </w:tc>
        <w:tc>
          <w:tcPr>
            <w:tcW w:w="2931" w:type="dxa"/>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棉、麻、化纤及混纺机织物</w:t>
            </w:r>
          </w:p>
        </w:tc>
        <w:tc>
          <w:tcPr>
            <w:tcW w:w="1559"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m</w:t>
            </w:r>
            <w:r>
              <w:rPr>
                <w:rFonts w:hint="eastAsia" w:ascii="仿宋_GB2312" w:hAnsi="仿宋_GB2312" w:eastAsia="仿宋_GB2312" w:cs="仿宋_GB2312"/>
                <w:sz w:val="24"/>
                <w:szCs w:val="22"/>
                <w:vertAlign w:val="superscript"/>
              </w:rPr>
              <w:t>3</w:t>
            </w:r>
            <w:r>
              <w:rPr>
                <w:rFonts w:hint="eastAsia" w:ascii="仿宋_GB2312" w:hAnsi="仿宋_GB2312" w:eastAsia="仿宋_GB2312" w:cs="仿宋_GB2312"/>
                <w:sz w:val="24"/>
                <w:szCs w:val="22"/>
              </w:rPr>
              <w:t>/100m</w:t>
            </w:r>
          </w:p>
        </w:tc>
        <w:tc>
          <w:tcPr>
            <w:tcW w:w="1858"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w:t>
            </w:r>
          </w:p>
        </w:tc>
        <w:tc>
          <w:tcPr>
            <w:tcW w:w="2842" w:type="dxa"/>
            <w:noWrap w:val="0"/>
            <w:vAlign w:val="center"/>
          </w:tcPr>
          <w:p>
            <w:pPr>
              <w:adjustRightInd w:val="0"/>
              <w:snapToGrid w:val="0"/>
              <w:jc w:val="center"/>
              <w:rPr>
                <w:rFonts w:hint="eastAsia" w:ascii="仿宋_GB2312" w:hAnsi="仿宋_GB2312" w:eastAsia="仿宋_GB2312" w:cs="仿宋_GB2312"/>
                <w:sz w:val="24"/>
                <w:szCs w:val="24"/>
              </w:rPr>
            </w:pPr>
          </w:p>
        </w:tc>
        <w:tc>
          <w:tcPr>
            <w:tcW w:w="3476"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1501" w:type="dxa"/>
            <w:vMerge w:val="continue"/>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2931" w:type="dxa"/>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丝绸机织物</w:t>
            </w:r>
          </w:p>
        </w:tc>
        <w:tc>
          <w:tcPr>
            <w:tcW w:w="1559"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m</w:t>
            </w:r>
            <w:r>
              <w:rPr>
                <w:rFonts w:hint="eastAsia" w:ascii="仿宋_GB2312" w:hAnsi="仿宋_GB2312" w:eastAsia="仿宋_GB2312" w:cs="仿宋_GB2312"/>
                <w:sz w:val="24"/>
                <w:szCs w:val="22"/>
                <w:vertAlign w:val="superscript"/>
              </w:rPr>
              <w:t>3</w:t>
            </w:r>
            <w:r>
              <w:rPr>
                <w:rFonts w:hint="eastAsia" w:ascii="仿宋_GB2312" w:hAnsi="仿宋_GB2312" w:eastAsia="仿宋_GB2312" w:cs="仿宋_GB2312"/>
                <w:sz w:val="24"/>
                <w:szCs w:val="22"/>
              </w:rPr>
              <w:t>/100m</w:t>
            </w:r>
          </w:p>
        </w:tc>
        <w:tc>
          <w:tcPr>
            <w:tcW w:w="1858"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w:t>
            </w:r>
          </w:p>
        </w:tc>
        <w:tc>
          <w:tcPr>
            <w:tcW w:w="2842" w:type="dxa"/>
            <w:noWrap w:val="0"/>
            <w:vAlign w:val="center"/>
          </w:tcPr>
          <w:p>
            <w:pPr>
              <w:adjustRightInd w:val="0"/>
              <w:snapToGrid w:val="0"/>
              <w:jc w:val="center"/>
              <w:rPr>
                <w:rFonts w:hint="eastAsia" w:ascii="仿宋_GB2312" w:hAnsi="仿宋_GB2312" w:eastAsia="仿宋_GB2312" w:cs="仿宋_GB2312"/>
                <w:sz w:val="24"/>
                <w:szCs w:val="24"/>
              </w:rPr>
            </w:pPr>
          </w:p>
        </w:tc>
        <w:tc>
          <w:tcPr>
            <w:tcW w:w="3476"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1501" w:type="dxa"/>
            <w:vMerge w:val="continue"/>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2931" w:type="dxa"/>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针织物及纱线</w:t>
            </w:r>
          </w:p>
        </w:tc>
        <w:tc>
          <w:tcPr>
            <w:tcW w:w="1559"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m</w:t>
            </w:r>
            <w:r>
              <w:rPr>
                <w:rFonts w:hint="eastAsia" w:ascii="仿宋_GB2312" w:hAnsi="仿宋_GB2312" w:eastAsia="仿宋_GB2312" w:cs="仿宋_GB2312"/>
                <w:sz w:val="24"/>
                <w:szCs w:val="22"/>
                <w:vertAlign w:val="superscript"/>
              </w:rPr>
              <w:t>3</w:t>
            </w:r>
            <w:r>
              <w:rPr>
                <w:rFonts w:hint="eastAsia" w:ascii="仿宋_GB2312" w:hAnsi="仿宋_GB2312" w:eastAsia="仿宋_GB2312" w:cs="仿宋_GB2312"/>
                <w:sz w:val="24"/>
                <w:szCs w:val="22"/>
              </w:rPr>
              <w:t>/t</w:t>
            </w:r>
          </w:p>
        </w:tc>
        <w:tc>
          <w:tcPr>
            <w:tcW w:w="1858"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≤100</w:t>
            </w:r>
          </w:p>
        </w:tc>
        <w:tc>
          <w:tcPr>
            <w:tcW w:w="2842" w:type="dxa"/>
            <w:noWrap w:val="0"/>
            <w:vAlign w:val="center"/>
          </w:tcPr>
          <w:p>
            <w:pPr>
              <w:adjustRightInd w:val="0"/>
              <w:snapToGrid w:val="0"/>
              <w:jc w:val="center"/>
              <w:rPr>
                <w:rFonts w:hint="eastAsia" w:ascii="仿宋_GB2312" w:hAnsi="仿宋_GB2312" w:eastAsia="仿宋_GB2312" w:cs="仿宋_GB2312"/>
                <w:sz w:val="24"/>
                <w:szCs w:val="24"/>
              </w:rPr>
            </w:pPr>
          </w:p>
        </w:tc>
        <w:tc>
          <w:tcPr>
            <w:tcW w:w="3476"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restart"/>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501" w:type="dxa"/>
            <w:vMerge w:val="restart"/>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重复利用</w:t>
            </w:r>
          </w:p>
        </w:tc>
        <w:tc>
          <w:tcPr>
            <w:tcW w:w="2931" w:type="dxa"/>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重复利用率</w:t>
            </w:r>
          </w:p>
        </w:tc>
        <w:tc>
          <w:tcPr>
            <w:tcW w:w="1559"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w:t>
            </w:r>
          </w:p>
        </w:tc>
        <w:tc>
          <w:tcPr>
            <w:tcW w:w="1858"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≥45</w:t>
            </w:r>
          </w:p>
        </w:tc>
        <w:tc>
          <w:tcPr>
            <w:tcW w:w="2842" w:type="dxa"/>
            <w:noWrap w:val="0"/>
            <w:vAlign w:val="center"/>
          </w:tcPr>
          <w:p>
            <w:pPr>
              <w:adjustRightInd w:val="0"/>
              <w:snapToGrid w:val="0"/>
              <w:jc w:val="center"/>
              <w:rPr>
                <w:rFonts w:hint="eastAsia" w:ascii="仿宋_GB2312" w:hAnsi="仿宋_GB2312" w:eastAsia="仿宋_GB2312" w:cs="仿宋_GB2312"/>
                <w:sz w:val="24"/>
                <w:szCs w:val="24"/>
              </w:rPr>
            </w:pPr>
          </w:p>
        </w:tc>
        <w:tc>
          <w:tcPr>
            <w:tcW w:w="3476"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1501" w:type="dxa"/>
            <w:vMerge w:val="continue"/>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2931" w:type="dxa"/>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间接冷却水循环率</w:t>
            </w:r>
          </w:p>
        </w:tc>
        <w:tc>
          <w:tcPr>
            <w:tcW w:w="1559"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w:t>
            </w:r>
          </w:p>
        </w:tc>
        <w:tc>
          <w:tcPr>
            <w:tcW w:w="1858"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≥95</w:t>
            </w:r>
          </w:p>
        </w:tc>
        <w:tc>
          <w:tcPr>
            <w:tcW w:w="2842" w:type="dxa"/>
            <w:noWrap w:val="0"/>
            <w:vAlign w:val="center"/>
          </w:tcPr>
          <w:p>
            <w:pPr>
              <w:adjustRightInd w:val="0"/>
              <w:snapToGrid w:val="0"/>
              <w:jc w:val="center"/>
              <w:rPr>
                <w:rFonts w:hint="eastAsia" w:ascii="仿宋_GB2312" w:hAnsi="仿宋_GB2312" w:eastAsia="仿宋_GB2312" w:cs="仿宋_GB2312"/>
                <w:sz w:val="24"/>
                <w:szCs w:val="24"/>
              </w:rPr>
            </w:pPr>
          </w:p>
        </w:tc>
        <w:tc>
          <w:tcPr>
            <w:tcW w:w="3476"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1501" w:type="dxa"/>
            <w:vMerge w:val="continue"/>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2931" w:type="dxa"/>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冷凝水回用率</w:t>
            </w:r>
          </w:p>
        </w:tc>
        <w:tc>
          <w:tcPr>
            <w:tcW w:w="1559"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w:t>
            </w:r>
          </w:p>
        </w:tc>
        <w:tc>
          <w:tcPr>
            <w:tcW w:w="1858"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≥98</w:t>
            </w:r>
          </w:p>
        </w:tc>
        <w:tc>
          <w:tcPr>
            <w:tcW w:w="2842" w:type="dxa"/>
            <w:noWrap w:val="0"/>
            <w:vAlign w:val="center"/>
          </w:tcPr>
          <w:p>
            <w:pPr>
              <w:adjustRightInd w:val="0"/>
              <w:snapToGrid w:val="0"/>
              <w:jc w:val="center"/>
              <w:rPr>
                <w:rFonts w:hint="eastAsia" w:ascii="仿宋_GB2312" w:hAnsi="仿宋_GB2312" w:eastAsia="仿宋_GB2312" w:cs="仿宋_GB2312"/>
                <w:sz w:val="24"/>
                <w:szCs w:val="24"/>
              </w:rPr>
            </w:pPr>
          </w:p>
        </w:tc>
        <w:tc>
          <w:tcPr>
            <w:tcW w:w="3476"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vMerge w:val="continue"/>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1501" w:type="dxa"/>
            <w:vMerge w:val="continue"/>
            <w:noWrap w:val="0"/>
            <w:vAlign w:val="center"/>
          </w:tcPr>
          <w:p>
            <w:pPr>
              <w:adjustRightInd w:val="0"/>
              <w:snapToGrid w:val="0"/>
              <w:jc w:val="center"/>
              <w:rPr>
                <w:rFonts w:hint="eastAsia" w:ascii="仿宋_GB2312" w:hAnsi="仿宋_GB2312" w:eastAsia="仿宋_GB2312" w:cs="仿宋_GB2312"/>
                <w:color w:val="000000"/>
                <w:sz w:val="24"/>
                <w:szCs w:val="24"/>
              </w:rPr>
            </w:pPr>
          </w:p>
        </w:tc>
        <w:tc>
          <w:tcPr>
            <w:tcW w:w="2931" w:type="dxa"/>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废水回用率</w:t>
            </w:r>
          </w:p>
        </w:tc>
        <w:tc>
          <w:tcPr>
            <w:tcW w:w="1559"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w:t>
            </w:r>
          </w:p>
        </w:tc>
        <w:tc>
          <w:tcPr>
            <w:tcW w:w="1858"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≥20</w:t>
            </w:r>
          </w:p>
        </w:tc>
        <w:tc>
          <w:tcPr>
            <w:tcW w:w="2842" w:type="dxa"/>
            <w:noWrap w:val="0"/>
            <w:vAlign w:val="center"/>
          </w:tcPr>
          <w:p>
            <w:pPr>
              <w:adjustRightInd w:val="0"/>
              <w:snapToGrid w:val="0"/>
              <w:jc w:val="center"/>
              <w:rPr>
                <w:rFonts w:hint="eastAsia" w:ascii="仿宋_GB2312" w:hAnsi="仿宋_GB2312" w:eastAsia="仿宋_GB2312" w:cs="仿宋_GB2312"/>
                <w:sz w:val="24"/>
                <w:szCs w:val="24"/>
              </w:rPr>
            </w:pPr>
          </w:p>
        </w:tc>
        <w:tc>
          <w:tcPr>
            <w:tcW w:w="3476"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2" w:type="dxa"/>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501" w:type="dxa"/>
            <w:noWrap w:val="0"/>
            <w:vAlign w:val="center"/>
          </w:tcPr>
          <w:p>
            <w:pPr>
              <w:adjustRightInd w:val="0"/>
              <w:snapToGrid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用水漏损</w:t>
            </w:r>
          </w:p>
        </w:tc>
        <w:tc>
          <w:tcPr>
            <w:tcW w:w="2931" w:type="dxa"/>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用水综合漏失率</w:t>
            </w:r>
          </w:p>
        </w:tc>
        <w:tc>
          <w:tcPr>
            <w:tcW w:w="1559"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w:t>
            </w:r>
          </w:p>
        </w:tc>
        <w:tc>
          <w:tcPr>
            <w:tcW w:w="1858"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≤6</w:t>
            </w:r>
          </w:p>
        </w:tc>
        <w:tc>
          <w:tcPr>
            <w:tcW w:w="2842" w:type="dxa"/>
            <w:noWrap w:val="0"/>
            <w:vAlign w:val="center"/>
          </w:tcPr>
          <w:p>
            <w:pPr>
              <w:adjustRightInd w:val="0"/>
              <w:snapToGrid w:val="0"/>
              <w:jc w:val="center"/>
              <w:rPr>
                <w:rFonts w:hint="eastAsia" w:ascii="仿宋_GB2312" w:hAnsi="仿宋_GB2312" w:eastAsia="仿宋_GB2312" w:cs="仿宋_GB2312"/>
                <w:sz w:val="24"/>
                <w:szCs w:val="24"/>
              </w:rPr>
            </w:pPr>
          </w:p>
        </w:tc>
        <w:tc>
          <w:tcPr>
            <w:tcW w:w="3476"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79" w:type="dxa"/>
            <w:gridSpan w:val="7"/>
            <w:noWrap w:val="0"/>
            <w:vAlign w:val="center"/>
          </w:tcPr>
          <w:p>
            <w:pPr>
              <w:adjustRightInd w:val="0"/>
              <w:snapToGrid w:val="0"/>
              <w:textAlignment w:val="baseline"/>
              <w:rPr>
                <w:rFonts w:hint="eastAsia" w:ascii="仿宋_GB2312" w:hAnsi="仿宋_GB2312" w:eastAsia="仿宋_GB2312" w:cs="仿宋_GB2312"/>
                <w:szCs w:val="22"/>
              </w:rPr>
            </w:pPr>
            <w:r>
              <w:rPr>
                <w:rFonts w:hint="eastAsia" w:ascii="仿宋_GB2312" w:hAnsi="仿宋_GB2312" w:eastAsia="仿宋_GB2312" w:cs="仿宋_GB2312"/>
                <w:szCs w:val="22"/>
              </w:rPr>
              <w:t>注：1.各参数计算方法参见GB/T 26923-2011《节水型企业 纺织染整行业》。</w:t>
            </w:r>
          </w:p>
          <w:p>
            <w:pPr>
              <w:adjustRightInd w:val="0"/>
              <w:snapToGrid w:val="0"/>
              <w:ind w:firstLine="315"/>
              <w:textAlignment w:val="baseline"/>
              <w:rPr>
                <w:rFonts w:hint="eastAsia" w:ascii="仿宋_GB2312" w:hAnsi="仿宋_GB2312" w:eastAsia="仿宋_GB2312" w:cs="仿宋_GB2312"/>
                <w:szCs w:val="22"/>
              </w:rPr>
            </w:pPr>
            <w:r>
              <w:rPr>
                <w:rFonts w:hint="eastAsia" w:ascii="仿宋_GB2312" w:hAnsi="仿宋_GB2312" w:eastAsia="仿宋_GB2312" w:cs="仿宋_GB2312"/>
                <w:szCs w:val="22"/>
              </w:rPr>
              <w:t xml:space="preserve"> 2.以棉色布为标准品，将标准品折合系数为1，机织物百米基准值为布幅宽度106cm、布重12.00kg/100m 的合格产品，当棉机织产品布幅宽度或布重不同时，计算其产品产量可按附录C——基准棉印染产品产量计算公式进行相应的换算。其他产品，可根据织物的长度、幅宽、厚度等数据按照FZ/T 01002-2010《印染企业综合能耗计算办法及基本定额》中附录B的规定进行换算。</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Cs w:val="22"/>
              </w:rPr>
              <w:t xml:space="preserve">    3.毛织物单位产品取水量考核指标另行制定。</w:t>
            </w:r>
          </w:p>
        </w:tc>
      </w:tr>
    </w:tbl>
    <w:p>
      <w:pPr>
        <w:spacing w:after="312" w:afterLines="100" w:line="360" w:lineRule="auto"/>
        <w:jc w:val="center"/>
        <w:textAlignment w:val="baseline"/>
        <w:rPr>
          <w:rFonts w:hint="eastAsia" w:ascii="仿宋_GB2312" w:hAnsi="仿宋_GB2312" w:eastAsia="仿宋_GB2312" w:cs="仿宋_GB2312"/>
          <w:bCs/>
          <w:color w:val="000000"/>
          <w:sz w:val="32"/>
          <w:szCs w:val="32"/>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9 化纤长丝织造行业技术指标自评表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428"/>
        <w:gridCol w:w="1371"/>
        <w:gridCol w:w="1762"/>
        <w:gridCol w:w="1632"/>
        <w:gridCol w:w="1753"/>
        <w:gridCol w:w="2929"/>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noWrap w:val="0"/>
            <w:vAlign w:val="center"/>
          </w:tcPr>
          <w:p>
            <w:pPr>
              <w:adjustRightInd w:val="0"/>
              <w:snapToGrid w:val="0"/>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2"/>
              </w:rPr>
              <w:t>序号</w:t>
            </w:r>
          </w:p>
        </w:tc>
        <w:tc>
          <w:tcPr>
            <w:tcW w:w="1428" w:type="dxa"/>
            <w:noWrap w:val="0"/>
            <w:vAlign w:val="center"/>
          </w:tcPr>
          <w:p>
            <w:pPr>
              <w:adjustRightInd w:val="0"/>
              <w:snapToGrid w:val="0"/>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2"/>
              </w:rPr>
              <w:t>技术内容</w:t>
            </w:r>
          </w:p>
        </w:tc>
        <w:tc>
          <w:tcPr>
            <w:tcW w:w="3133" w:type="dxa"/>
            <w:gridSpan w:val="2"/>
            <w:noWrap w:val="0"/>
            <w:vAlign w:val="center"/>
          </w:tcPr>
          <w:p>
            <w:pPr>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2"/>
              </w:rPr>
              <w:t>技术指标</w:t>
            </w:r>
          </w:p>
        </w:tc>
        <w:tc>
          <w:tcPr>
            <w:tcW w:w="1632" w:type="dxa"/>
            <w:noWrap w:val="0"/>
            <w:vAlign w:val="center"/>
          </w:tcPr>
          <w:p>
            <w:pPr>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2"/>
              </w:rPr>
              <w:t>单位</w:t>
            </w:r>
          </w:p>
        </w:tc>
        <w:tc>
          <w:tcPr>
            <w:tcW w:w="1753" w:type="dxa"/>
            <w:noWrap w:val="0"/>
            <w:vAlign w:val="center"/>
          </w:tcPr>
          <w:p>
            <w:pPr>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2"/>
              </w:rPr>
              <w:t>评价值</w:t>
            </w:r>
          </w:p>
        </w:tc>
        <w:tc>
          <w:tcPr>
            <w:tcW w:w="2929" w:type="dxa"/>
            <w:noWrap w:val="0"/>
            <w:vAlign w:val="center"/>
          </w:tcPr>
          <w:p>
            <w:pPr>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2"/>
              </w:rPr>
              <w:t>自评结果</w:t>
            </w:r>
          </w:p>
        </w:tc>
        <w:tc>
          <w:tcPr>
            <w:tcW w:w="1861" w:type="dxa"/>
            <w:noWrap w:val="0"/>
            <w:vAlign w:val="center"/>
          </w:tcPr>
          <w:p>
            <w:pPr>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restart"/>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w:t>
            </w:r>
          </w:p>
        </w:tc>
        <w:tc>
          <w:tcPr>
            <w:tcW w:w="1428" w:type="dxa"/>
            <w:vMerge w:val="restart"/>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单位产品取水量</w:t>
            </w:r>
          </w:p>
        </w:tc>
        <w:tc>
          <w:tcPr>
            <w:tcW w:w="1371" w:type="dxa"/>
            <w:vMerge w:val="restart"/>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喷水织造</w:t>
            </w:r>
          </w:p>
        </w:tc>
        <w:tc>
          <w:tcPr>
            <w:tcW w:w="1762" w:type="dxa"/>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涤纶长丝织物</w:t>
            </w:r>
          </w:p>
        </w:tc>
        <w:tc>
          <w:tcPr>
            <w:tcW w:w="1632"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m</w:t>
            </w:r>
            <w:r>
              <w:rPr>
                <w:rFonts w:hint="eastAsia" w:ascii="仿宋_GB2312" w:hAnsi="仿宋_GB2312" w:eastAsia="仿宋_GB2312" w:cs="仿宋_GB2312"/>
                <w:sz w:val="24"/>
                <w:szCs w:val="22"/>
                <w:vertAlign w:val="superscript"/>
              </w:rPr>
              <w:t>3</w:t>
            </w:r>
            <w:r>
              <w:rPr>
                <w:rFonts w:hint="eastAsia" w:ascii="仿宋_GB2312" w:hAnsi="仿宋_GB2312" w:eastAsia="仿宋_GB2312" w:cs="仿宋_GB2312"/>
                <w:sz w:val="24"/>
                <w:szCs w:val="22"/>
              </w:rPr>
              <w:t>/100m</w:t>
            </w:r>
          </w:p>
        </w:tc>
        <w:tc>
          <w:tcPr>
            <w:tcW w:w="1753"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≤0.9</w:t>
            </w:r>
          </w:p>
        </w:tc>
        <w:tc>
          <w:tcPr>
            <w:tcW w:w="2929" w:type="dxa"/>
            <w:noWrap w:val="0"/>
            <w:vAlign w:val="center"/>
          </w:tcPr>
          <w:p>
            <w:pPr>
              <w:adjustRightInd w:val="0"/>
              <w:snapToGrid w:val="0"/>
              <w:jc w:val="center"/>
              <w:rPr>
                <w:rFonts w:hint="eastAsia" w:ascii="仿宋_GB2312" w:hAnsi="仿宋_GB2312" w:eastAsia="仿宋_GB2312" w:cs="仿宋_GB2312"/>
                <w:sz w:val="24"/>
                <w:szCs w:val="22"/>
              </w:rPr>
            </w:pPr>
          </w:p>
        </w:tc>
        <w:tc>
          <w:tcPr>
            <w:tcW w:w="1861" w:type="dxa"/>
            <w:noWrap w:val="0"/>
            <w:vAlign w:val="center"/>
          </w:tcPr>
          <w:p>
            <w:pPr>
              <w:adjustRightInd w:val="0"/>
              <w:snapToGrid w:val="0"/>
              <w:jc w:val="cente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hint="eastAsia" w:ascii="仿宋_GB2312" w:hAnsi="仿宋_GB2312" w:eastAsia="仿宋_GB2312" w:cs="仿宋_GB2312"/>
                <w:sz w:val="24"/>
                <w:szCs w:val="22"/>
              </w:rPr>
            </w:pPr>
          </w:p>
        </w:tc>
        <w:tc>
          <w:tcPr>
            <w:tcW w:w="1428" w:type="dxa"/>
            <w:vMerge w:val="continue"/>
            <w:noWrap w:val="0"/>
            <w:vAlign w:val="top"/>
          </w:tcPr>
          <w:p>
            <w:pPr>
              <w:adjustRightInd w:val="0"/>
              <w:snapToGrid w:val="0"/>
              <w:rPr>
                <w:rFonts w:hint="eastAsia" w:ascii="仿宋_GB2312" w:hAnsi="仿宋_GB2312" w:eastAsia="仿宋_GB2312" w:cs="仿宋_GB2312"/>
                <w:sz w:val="24"/>
                <w:szCs w:val="22"/>
              </w:rPr>
            </w:pPr>
          </w:p>
        </w:tc>
        <w:tc>
          <w:tcPr>
            <w:tcW w:w="1371" w:type="dxa"/>
            <w:vMerge w:val="continue"/>
            <w:noWrap w:val="0"/>
            <w:vAlign w:val="center"/>
          </w:tcPr>
          <w:p>
            <w:pPr>
              <w:adjustRightInd w:val="0"/>
              <w:snapToGrid w:val="0"/>
              <w:rPr>
                <w:rFonts w:hint="eastAsia" w:ascii="仿宋_GB2312" w:hAnsi="仿宋_GB2312" w:eastAsia="仿宋_GB2312" w:cs="仿宋_GB2312"/>
                <w:sz w:val="24"/>
                <w:szCs w:val="22"/>
              </w:rPr>
            </w:pPr>
          </w:p>
        </w:tc>
        <w:tc>
          <w:tcPr>
            <w:tcW w:w="1762" w:type="dxa"/>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锦纶长丝织物</w:t>
            </w:r>
          </w:p>
        </w:tc>
        <w:tc>
          <w:tcPr>
            <w:tcW w:w="1632"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m</w:t>
            </w:r>
            <w:r>
              <w:rPr>
                <w:rFonts w:hint="eastAsia" w:ascii="仿宋_GB2312" w:hAnsi="仿宋_GB2312" w:eastAsia="仿宋_GB2312" w:cs="仿宋_GB2312"/>
                <w:sz w:val="24"/>
                <w:szCs w:val="22"/>
                <w:vertAlign w:val="superscript"/>
              </w:rPr>
              <w:t>3</w:t>
            </w:r>
            <w:r>
              <w:rPr>
                <w:rFonts w:hint="eastAsia" w:ascii="仿宋_GB2312" w:hAnsi="仿宋_GB2312" w:eastAsia="仿宋_GB2312" w:cs="仿宋_GB2312"/>
                <w:sz w:val="24"/>
                <w:szCs w:val="22"/>
              </w:rPr>
              <w:t>/100m</w:t>
            </w:r>
          </w:p>
        </w:tc>
        <w:tc>
          <w:tcPr>
            <w:tcW w:w="1753"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≤0.8</w:t>
            </w:r>
          </w:p>
        </w:tc>
        <w:tc>
          <w:tcPr>
            <w:tcW w:w="2929" w:type="dxa"/>
            <w:noWrap w:val="0"/>
            <w:vAlign w:val="center"/>
          </w:tcPr>
          <w:p>
            <w:pPr>
              <w:adjustRightInd w:val="0"/>
              <w:snapToGrid w:val="0"/>
              <w:jc w:val="center"/>
              <w:rPr>
                <w:rFonts w:hint="eastAsia" w:ascii="仿宋_GB2312" w:hAnsi="仿宋_GB2312" w:eastAsia="仿宋_GB2312" w:cs="仿宋_GB2312"/>
                <w:sz w:val="24"/>
                <w:szCs w:val="22"/>
              </w:rPr>
            </w:pPr>
          </w:p>
        </w:tc>
        <w:tc>
          <w:tcPr>
            <w:tcW w:w="1861" w:type="dxa"/>
            <w:noWrap w:val="0"/>
            <w:vAlign w:val="center"/>
          </w:tcPr>
          <w:p>
            <w:pPr>
              <w:adjustRightInd w:val="0"/>
              <w:snapToGrid w:val="0"/>
              <w:jc w:val="cente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hint="eastAsia" w:ascii="仿宋_GB2312" w:hAnsi="仿宋_GB2312" w:eastAsia="仿宋_GB2312" w:cs="仿宋_GB2312"/>
                <w:sz w:val="24"/>
                <w:szCs w:val="22"/>
              </w:rPr>
            </w:pPr>
          </w:p>
        </w:tc>
        <w:tc>
          <w:tcPr>
            <w:tcW w:w="1428" w:type="dxa"/>
            <w:vMerge w:val="continue"/>
            <w:noWrap w:val="0"/>
            <w:vAlign w:val="top"/>
          </w:tcPr>
          <w:p>
            <w:pPr>
              <w:adjustRightInd w:val="0"/>
              <w:snapToGrid w:val="0"/>
              <w:rPr>
                <w:rFonts w:hint="eastAsia" w:ascii="仿宋_GB2312" w:hAnsi="仿宋_GB2312" w:eastAsia="仿宋_GB2312" w:cs="仿宋_GB2312"/>
                <w:sz w:val="24"/>
                <w:szCs w:val="22"/>
              </w:rPr>
            </w:pPr>
          </w:p>
        </w:tc>
        <w:tc>
          <w:tcPr>
            <w:tcW w:w="1371" w:type="dxa"/>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非喷水织造</w:t>
            </w:r>
          </w:p>
        </w:tc>
        <w:tc>
          <w:tcPr>
            <w:tcW w:w="1762" w:type="dxa"/>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涤纶、锦纶、人造丝织物</w:t>
            </w:r>
          </w:p>
        </w:tc>
        <w:tc>
          <w:tcPr>
            <w:tcW w:w="1632"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m</w:t>
            </w:r>
            <w:r>
              <w:rPr>
                <w:rFonts w:hint="eastAsia" w:ascii="仿宋_GB2312" w:hAnsi="仿宋_GB2312" w:eastAsia="仿宋_GB2312" w:cs="仿宋_GB2312"/>
                <w:sz w:val="24"/>
                <w:szCs w:val="22"/>
                <w:vertAlign w:val="superscript"/>
              </w:rPr>
              <w:t>3</w:t>
            </w:r>
            <w:r>
              <w:rPr>
                <w:rFonts w:hint="eastAsia" w:ascii="仿宋_GB2312" w:hAnsi="仿宋_GB2312" w:eastAsia="仿宋_GB2312" w:cs="仿宋_GB2312"/>
                <w:sz w:val="24"/>
                <w:szCs w:val="22"/>
              </w:rPr>
              <w:t>/100m</w:t>
            </w:r>
          </w:p>
        </w:tc>
        <w:tc>
          <w:tcPr>
            <w:tcW w:w="1753"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≤0.3</w:t>
            </w:r>
          </w:p>
        </w:tc>
        <w:tc>
          <w:tcPr>
            <w:tcW w:w="2929" w:type="dxa"/>
            <w:noWrap w:val="0"/>
            <w:vAlign w:val="center"/>
          </w:tcPr>
          <w:p>
            <w:pPr>
              <w:adjustRightInd w:val="0"/>
              <w:snapToGrid w:val="0"/>
              <w:jc w:val="center"/>
              <w:rPr>
                <w:rFonts w:hint="eastAsia" w:ascii="仿宋_GB2312" w:hAnsi="仿宋_GB2312" w:eastAsia="仿宋_GB2312" w:cs="仿宋_GB2312"/>
                <w:sz w:val="24"/>
                <w:szCs w:val="22"/>
              </w:rPr>
            </w:pPr>
          </w:p>
        </w:tc>
        <w:tc>
          <w:tcPr>
            <w:tcW w:w="1861" w:type="dxa"/>
            <w:noWrap w:val="0"/>
            <w:vAlign w:val="center"/>
          </w:tcPr>
          <w:p>
            <w:pPr>
              <w:adjustRightInd w:val="0"/>
              <w:snapToGrid w:val="0"/>
              <w:jc w:val="cente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restart"/>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w:t>
            </w:r>
          </w:p>
        </w:tc>
        <w:tc>
          <w:tcPr>
            <w:tcW w:w="1428" w:type="dxa"/>
            <w:vMerge w:val="restart"/>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重复利用</w:t>
            </w: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重复利用率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≥70</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hint="eastAsia" w:ascii="仿宋_GB2312" w:hAnsi="仿宋_GB2312" w:eastAsia="仿宋_GB2312" w:cs="仿宋_GB2312"/>
                <w:sz w:val="24"/>
                <w:szCs w:val="22"/>
              </w:rPr>
            </w:pPr>
          </w:p>
        </w:tc>
        <w:tc>
          <w:tcPr>
            <w:tcW w:w="1428" w:type="dxa"/>
            <w:vMerge w:val="continue"/>
            <w:noWrap w:val="0"/>
            <w:vAlign w:val="top"/>
          </w:tcPr>
          <w:p>
            <w:pPr>
              <w:adjustRightInd w:val="0"/>
              <w:snapToGrid w:val="0"/>
              <w:rPr>
                <w:rFonts w:hint="eastAsia" w:ascii="仿宋_GB2312" w:hAnsi="仿宋_GB2312" w:eastAsia="仿宋_GB2312" w:cs="仿宋_GB2312"/>
                <w:sz w:val="24"/>
                <w:szCs w:val="22"/>
              </w:rPr>
            </w:pP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直接冷却水循环率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≥70</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hint="eastAsia" w:ascii="仿宋_GB2312" w:hAnsi="仿宋_GB2312" w:eastAsia="仿宋_GB2312" w:cs="仿宋_GB2312"/>
                <w:sz w:val="24"/>
                <w:szCs w:val="22"/>
              </w:rPr>
            </w:pPr>
          </w:p>
        </w:tc>
        <w:tc>
          <w:tcPr>
            <w:tcW w:w="1428" w:type="dxa"/>
            <w:vMerge w:val="continue"/>
            <w:noWrap w:val="0"/>
            <w:vAlign w:val="top"/>
          </w:tcPr>
          <w:p>
            <w:pPr>
              <w:adjustRightInd w:val="0"/>
              <w:snapToGrid w:val="0"/>
              <w:rPr>
                <w:rFonts w:hint="eastAsia" w:ascii="仿宋_GB2312" w:hAnsi="仿宋_GB2312" w:eastAsia="仿宋_GB2312" w:cs="仿宋_GB2312"/>
                <w:sz w:val="24"/>
                <w:szCs w:val="22"/>
              </w:rPr>
            </w:pP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蒸汽冷凝水回用率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≥85</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noWrap w:val="0"/>
            <w:vAlign w:val="top"/>
          </w:tcPr>
          <w:p>
            <w:pPr>
              <w:adjustRightInd w:val="0"/>
              <w:snapToGrid w:val="0"/>
              <w:rPr>
                <w:rFonts w:hint="eastAsia" w:ascii="仿宋_GB2312" w:hAnsi="仿宋_GB2312" w:eastAsia="仿宋_GB2312" w:cs="仿宋_GB2312"/>
                <w:sz w:val="24"/>
                <w:szCs w:val="22"/>
              </w:rPr>
            </w:pPr>
          </w:p>
        </w:tc>
        <w:tc>
          <w:tcPr>
            <w:tcW w:w="1428" w:type="dxa"/>
            <w:vMerge w:val="continue"/>
            <w:noWrap w:val="0"/>
            <w:vAlign w:val="top"/>
          </w:tcPr>
          <w:p>
            <w:pPr>
              <w:adjustRightInd w:val="0"/>
              <w:snapToGrid w:val="0"/>
              <w:rPr>
                <w:rFonts w:hint="eastAsia" w:ascii="仿宋_GB2312" w:hAnsi="仿宋_GB2312" w:eastAsia="仿宋_GB2312" w:cs="仿宋_GB2312"/>
                <w:sz w:val="24"/>
                <w:szCs w:val="22"/>
              </w:rPr>
            </w:pP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废水回用率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≥80</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w:t>
            </w:r>
          </w:p>
        </w:tc>
        <w:tc>
          <w:tcPr>
            <w:tcW w:w="1428" w:type="dxa"/>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用水漏损</w:t>
            </w: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用水综合漏失率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8"/>
            <w:noWrap w:val="0"/>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注：各参数计算方法参见GB/T 37832-2019《节水型企业 化纤长丝织造行业》。</w:t>
            </w:r>
          </w:p>
        </w:tc>
      </w:tr>
    </w:tbl>
    <w:p>
      <w:pPr>
        <w:spacing w:line="360" w:lineRule="auto"/>
        <w:ind w:firstLine="560" w:firstLineChars="200"/>
        <w:textAlignment w:val="baseline"/>
        <w:rPr>
          <w:rFonts w:hint="eastAsia" w:ascii="仿宋_GB2312" w:hAnsi="仿宋_GB2312" w:eastAsia="仿宋_GB2312" w:cs="仿宋_GB2312"/>
          <w:b w:val="0"/>
          <w:color w:val="000000"/>
          <w:sz w:val="28"/>
          <w:szCs w:val="28"/>
        </w:rPr>
      </w:pPr>
    </w:p>
    <w:p>
      <w:pPr>
        <w:spacing w:line="360" w:lineRule="auto"/>
        <w:ind w:firstLine="560" w:firstLineChars="200"/>
        <w:textAlignment w:val="baseline"/>
        <w:rPr>
          <w:rFonts w:hint="eastAsia" w:ascii="仿宋_GB2312" w:hAnsi="仿宋_GB2312" w:eastAsia="仿宋_GB2312" w:cs="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10 造纸行业技术指标自评表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362"/>
        <w:gridCol w:w="3014"/>
        <w:gridCol w:w="1331"/>
        <w:gridCol w:w="2578"/>
        <w:gridCol w:w="2685"/>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2"/>
              </w:rPr>
              <w:t>序号</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2"/>
              </w:rPr>
              <w:t>技术内容</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2"/>
              </w:rPr>
              <w:t>技术指标</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2"/>
              </w:rPr>
              <w:t>单位</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2"/>
              </w:rPr>
              <w:t>评价值</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2"/>
              </w:rPr>
              <w:t>自评结果</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w:t>
            </w:r>
          </w:p>
        </w:tc>
        <w:tc>
          <w:tcPr>
            <w:tcW w:w="1362"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单位产品取水量</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漂白化学木（竹）浆</w:t>
            </w:r>
          </w:p>
        </w:tc>
        <w:tc>
          <w:tcPr>
            <w:tcW w:w="133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m</w:t>
            </w:r>
            <w:r>
              <w:rPr>
                <w:rFonts w:hint="eastAsia" w:ascii="仿宋_GB2312" w:hAnsi="仿宋_GB2312" w:eastAsia="仿宋_GB2312" w:cs="仿宋_GB2312"/>
                <w:sz w:val="24"/>
                <w:szCs w:val="22"/>
                <w:vertAlign w:val="superscript"/>
              </w:rPr>
              <w:t>3</w:t>
            </w:r>
            <w:r>
              <w:rPr>
                <w:rFonts w:hint="eastAsia" w:ascii="仿宋_GB2312" w:hAnsi="仿宋_GB2312" w:eastAsia="仿宋_GB2312" w:cs="仿宋_GB2312"/>
                <w:sz w:val="24"/>
                <w:szCs w:val="22"/>
              </w:rPr>
              <w:t>/t</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≤70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本色化学木（竹）浆</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≤50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化学机械木浆</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漂白化学非木（麦草、芦苇、甘蔗渣）浆</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≤100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脱墨废纸浆</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≤24</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未脱墨废纸浆</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≤16</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新闻纸</w:t>
            </w:r>
          </w:p>
        </w:tc>
        <w:tc>
          <w:tcPr>
            <w:tcW w:w="133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m</w:t>
            </w:r>
            <w:r>
              <w:rPr>
                <w:rFonts w:hint="eastAsia" w:ascii="仿宋_GB2312" w:hAnsi="仿宋_GB2312" w:eastAsia="仿宋_GB2312" w:cs="仿宋_GB2312"/>
                <w:sz w:val="24"/>
                <w:szCs w:val="22"/>
                <w:vertAlign w:val="superscript"/>
              </w:rPr>
              <w:t>3</w:t>
            </w:r>
            <w:r>
              <w:rPr>
                <w:rFonts w:hint="eastAsia" w:ascii="仿宋_GB2312" w:hAnsi="仿宋_GB2312" w:eastAsia="仿宋_GB2312" w:cs="仿宋_GB2312"/>
                <w:sz w:val="24"/>
                <w:szCs w:val="22"/>
              </w:rPr>
              <w:t>/t</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≤16</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印刷书写纸</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生活用纸</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包装用纸</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白纸板</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1362" w:type="dxa"/>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箱纸板</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≤22</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1362"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瓦楞原纸</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w:t>
            </w:r>
          </w:p>
        </w:tc>
        <w:tc>
          <w:tcPr>
            <w:tcW w:w="136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重复利用率</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纸浆</w:t>
            </w:r>
          </w:p>
        </w:tc>
        <w:tc>
          <w:tcPr>
            <w:tcW w:w="133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w:t>
            </w: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≥70</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13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30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纸及纸板</w:t>
            </w:r>
          </w:p>
        </w:tc>
        <w:tc>
          <w:tcPr>
            <w:tcW w:w="13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szCs w:val="22"/>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≥85</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163"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textAlignment w:val="baseline"/>
              <w:rPr>
                <w:rFonts w:hint="eastAsia" w:ascii="仿宋_GB2312" w:hAnsi="仿宋_GB2312" w:eastAsia="仿宋_GB2312" w:cs="仿宋_GB2312"/>
                <w:szCs w:val="22"/>
              </w:rPr>
            </w:pPr>
            <w:r>
              <w:rPr>
                <w:rFonts w:hint="eastAsia" w:ascii="仿宋_GB2312" w:hAnsi="仿宋_GB2312" w:eastAsia="仿宋_GB2312" w:cs="仿宋_GB2312"/>
                <w:szCs w:val="22"/>
              </w:rPr>
              <w:t>注：1.各参数计算方法参见GB/T 26927-2011《节水型企业 造纸行业》。</w:t>
            </w:r>
          </w:p>
          <w:p>
            <w:pPr>
              <w:adjustRightInd w:val="0"/>
              <w:snapToGrid w:val="0"/>
              <w:ind w:firstLine="420"/>
              <w:textAlignment w:val="baseline"/>
              <w:rPr>
                <w:rFonts w:hint="eastAsia" w:ascii="仿宋_GB2312" w:hAnsi="仿宋_GB2312" w:eastAsia="仿宋_GB2312" w:cs="仿宋_GB2312"/>
                <w:szCs w:val="22"/>
              </w:rPr>
            </w:pPr>
            <w:r>
              <w:rPr>
                <w:rFonts w:hint="eastAsia" w:ascii="仿宋_GB2312" w:hAnsi="仿宋_GB2312" w:eastAsia="仿宋_GB2312" w:cs="仿宋_GB2312"/>
                <w:szCs w:val="22"/>
              </w:rPr>
              <w:t>2.经抄浆机生产浆板时，允许在本定额的基础上增加10m</w:t>
            </w:r>
            <w:r>
              <w:rPr>
                <w:rFonts w:hint="eastAsia" w:ascii="仿宋_GB2312" w:hAnsi="仿宋_GB2312" w:eastAsia="仿宋_GB2312" w:cs="仿宋_GB2312"/>
                <w:szCs w:val="22"/>
                <w:vertAlign w:val="superscript"/>
              </w:rPr>
              <w:t>3</w:t>
            </w:r>
            <w:r>
              <w:rPr>
                <w:rFonts w:hint="eastAsia" w:ascii="仿宋_GB2312" w:hAnsi="仿宋_GB2312" w:eastAsia="仿宋_GB2312" w:cs="仿宋_GB2312"/>
                <w:szCs w:val="22"/>
              </w:rPr>
              <w:t>/t。</w:t>
            </w:r>
          </w:p>
          <w:p>
            <w:pPr>
              <w:adjustRightInd w:val="0"/>
              <w:snapToGrid w:val="0"/>
              <w:ind w:firstLine="420"/>
              <w:textAlignment w:val="baseline"/>
              <w:rPr>
                <w:rFonts w:hint="eastAsia" w:ascii="仿宋_GB2312" w:hAnsi="仿宋_GB2312" w:eastAsia="仿宋_GB2312" w:cs="仿宋_GB2312"/>
                <w:szCs w:val="22"/>
              </w:rPr>
            </w:pPr>
            <w:r>
              <w:rPr>
                <w:rFonts w:hint="eastAsia" w:ascii="仿宋_GB2312" w:hAnsi="仿宋_GB2312" w:eastAsia="仿宋_GB2312" w:cs="仿宋_GB2312"/>
                <w:szCs w:val="22"/>
              </w:rPr>
              <w:t>3.生产漂白脱墨废纸浆时，允许在本定额的基础上增加10m</w:t>
            </w:r>
            <w:r>
              <w:rPr>
                <w:rFonts w:hint="eastAsia" w:ascii="仿宋_GB2312" w:hAnsi="仿宋_GB2312" w:eastAsia="仿宋_GB2312" w:cs="仿宋_GB2312"/>
                <w:szCs w:val="22"/>
                <w:vertAlign w:val="superscript"/>
              </w:rPr>
              <w:t>3</w:t>
            </w:r>
            <w:r>
              <w:rPr>
                <w:rFonts w:hint="eastAsia" w:ascii="仿宋_GB2312" w:hAnsi="仿宋_GB2312" w:eastAsia="仿宋_GB2312" w:cs="仿宋_GB2312"/>
                <w:szCs w:val="22"/>
              </w:rPr>
              <w:t>/t。</w:t>
            </w:r>
          </w:p>
          <w:p>
            <w:pPr>
              <w:adjustRightInd w:val="0"/>
              <w:snapToGrid w:val="0"/>
              <w:ind w:firstLine="420"/>
              <w:textAlignment w:val="baseline"/>
              <w:rPr>
                <w:rFonts w:hint="eastAsia" w:ascii="仿宋_GB2312" w:hAnsi="仿宋_GB2312" w:eastAsia="仿宋_GB2312" w:cs="仿宋_GB2312"/>
                <w:szCs w:val="22"/>
              </w:rPr>
            </w:pPr>
            <w:r>
              <w:rPr>
                <w:rFonts w:hint="eastAsia" w:ascii="仿宋_GB2312" w:hAnsi="仿宋_GB2312" w:eastAsia="仿宋_GB2312" w:cs="仿宋_GB2312"/>
                <w:szCs w:val="22"/>
              </w:rPr>
              <w:t>4.生产涂布类纸及纸板时，允许在本定额的基础上增加10m</w:t>
            </w:r>
            <w:r>
              <w:rPr>
                <w:rFonts w:hint="eastAsia" w:ascii="仿宋_GB2312" w:hAnsi="仿宋_GB2312" w:eastAsia="仿宋_GB2312" w:cs="仿宋_GB2312"/>
                <w:szCs w:val="22"/>
                <w:vertAlign w:val="superscript"/>
              </w:rPr>
              <w:t>3</w:t>
            </w:r>
            <w:r>
              <w:rPr>
                <w:rFonts w:hint="eastAsia" w:ascii="仿宋_GB2312" w:hAnsi="仿宋_GB2312" w:eastAsia="仿宋_GB2312" w:cs="仿宋_GB2312"/>
                <w:szCs w:val="22"/>
              </w:rPr>
              <w:t>/t。</w:t>
            </w:r>
          </w:p>
          <w:p>
            <w:pPr>
              <w:adjustRightInd w:val="0"/>
              <w:snapToGrid w:val="0"/>
              <w:ind w:firstLine="420"/>
              <w:textAlignment w:val="baseline"/>
              <w:rPr>
                <w:rFonts w:hint="eastAsia" w:ascii="仿宋_GB2312" w:hAnsi="仿宋_GB2312" w:eastAsia="仿宋_GB2312" w:cs="仿宋_GB2312"/>
                <w:szCs w:val="22"/>
              </w:rPr>
            </w:pPr>
            <w:r>
              <w:rPr>
                <w:rFonts w:hint="eastAsia" w:ascii="仿宋_GB2312" w:hAnsi="仿宋_GB2312" w:eastAsia="仿宋_GB2312" w:cs="仿宋_GB2312"/>
                <w:szCs w:val="22"/>
              </w:rPr>
              <w:t>5.纸浆的计量单位为吨风干浆（含水10%）。</w:t>
            </w:r>
          </w:p>
          <w:p>
            <w:pPr>
              <w:adjustRightInd w:val="0"/>
              <w:snapToGrid w:val="0"/>
              <w:ind w:firstLine="420"/>
              <w:textAlignment w:val="baseline"/>
              <w:rPr>
                <w:rFonts w:hint="eastAsia" w:ascii="仿宋_GB2312" w:hAnsi="仿宋_GB2312" w:eastAsia="仿宋_GB2312" w:cs="仿宋_GB2312"/>
                <w:szCs w:val="22"/>
              </w:rPr>
            </w:pPr>
            <w:r>
              <w:rPr>
                <w:rFonts w:hint="eastAsia" w:ascii="仿宋_GB2312" w:hAnsi="仿宋_GB2312" w:eastAsia="仿宋_GB2312" w:cs="仿宋_GB2312"/>
                <w:szCs w:val="22"/>
              </w:rPr>
              <w:t>6.纸浆、纸、纸板的取水量定额指标分别计。</w:t>
            </w:r>
          </w:p>
          <w:p>
            <w:pPr>
              <w:adjustRightInd w:val="0"/>
              <w:snapToGrid w:val="0"/>
              <w:ind w:firstLine="420"/>
              <w:textAlignment w:val="baseline"/>
              <w:rPr>
                <w:rFonts w:hint="eastAsia" w:ascii="仿宋_GB2312" w:hAnsi="仿宋_GB2312" w:eastAsia="仿宋_GB2312" w:cs="仿宋_GB2312"/>
                <w:szCs w:val="22"/>
              </w:rPr>
            </w:pPr>
            <w:r>
              <w:rPr>
                <w:rFonts w:hint="eastAsia" w:ascii="仿宋_GB2312" w:hAnsi="仿宋_GB2312" w:eastAsia="仿宋_GB2312" w:cs="仿宋_GB2312"/>
                <w:szCs w:val="22"/>
              </w:rPr>
              <w:t>7.高得率半化学本色木浆及草浆按本色化学木浆执行，机械木浆按化学机械木浆执行。</w:t>
            </w:r>
          </w:p>
          <w:p>
            <w:pPr>
              <w:rPr>
                <w:rFonts w:hint="eastAsia" w:ascii="仿宋_GB2312" w:hAnsi="仿宋_GB2312" w:eastAsia="仿宋_GB2312" w:cs="仿宋_GB2312"/>
                <w:szCs w:val="22"/>
              </w:rPr>
            </w:pPr>
            <w:r>
              <w:rPr>
                <w:rFonts w:hint="eastAsia" w:ascii="仿宋_GB2312" w:hAnsi="仿宋_GB2312" w:eastAsia="仿宋_GB2312" w:cs="仿宋_GB2312"/>
                <w:szCs w:val="22"/>
              </w:rPr>
              <w:t xml:space="preserve">    8.此表不包括特殊浆种、薄页纸及特种纸的取水量。</w:t>
            </w:r>
          </w:p>
        </w:tc>
      </w:tr>
    </w:tbl>
    <w:p>
      <w:pPr>
        <w:spacing w:line="360" w:lineRule="auto"/>
        <w:ind w:firstLine="560" w:firstLineChars="200"/>
        <w:textAlignment w:val="baseline"/>
        <w:rPr>
          <w:rFonts w:hint="eastAsia" w:ascii="仿宋_GB2312" w:hAnsi="仿宋_GB2312" w:eastAsia="仿宋_GB2312" w:cs="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11 啤酒行业技术指标自评表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7"/>
        <w:gridCol w:w="2331"/>
        <w:gridCol w:w="1368"/>
        <w:gridCol w:w="2674"/>
        <w:gridCol w:w="26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3"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1227"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技术内容</w:t>
            </w:r>
          </w:p>
        </w:tc>
        <w:tc>
          <w:tcPr>
            <w:tcW w:w="2331"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技术指标</w:t>
            </w:r>
          </w:p>
        </w:tc>
        <w:tc>
          <w:tcPr>
            <w:tcW w:w="1368"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单位</w:t>
            </w:r>
          </w:p>
        </w:tc>
        <w:tc>
          <w:tcPr>
            <w:tcW w:w="2674"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评价值</w:t>
            </w:r>
          </w:p>
        </w:tc>
        <w:tc>
          <w:tcPr>
            <w:tcW w:w="2660" w:type="dxa"/>
            <w:noWrap w:val="0"/>
            <w:vAlign w:val="center"/>
          </w:tcPr>
          <w:p>
            <w:pPr>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2"/>
              </w:rPr>
              <w:t>自评结果</w:t>
            </w:r>
          </w:p>
        </w:tc>
        <w:tc>
          <w:tcPr>
            <w:tcW w:w="2680" w:type="dxa"/>
            <w:noWrap w:val="0"/>
            <w:vAlign w:val="center"/>
          </w:tcPr>
          <w:p>
            <w:pPr>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3"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27"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取水量</w:t>
            </w:r>
          </w:p>
        </w:tc>
        <w:tc>
          <w:tcPr>
            <w:tcW w:w="2331"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千升啤酒取水量</w:t>
            </w:r>
          </w:p>
        </w:tc>
        <w:tc>
          <w:tcPr>
            <w:tcW w:w="136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w:t>
            </w:r>
            <w:r>
              <w:rPr>
                <w:rFonts w:hint="eastAsia" w:ascii="仿宋_GB2312" w:hAnsi="仿宋_GB2312" w:eastAsia="仿宋_GB2312" w:cs="仿宋_GB2312"/>
                <w:sz w:val="24"/>
                <w:szCs w:val="24"/>
                <w:vertAlign w:val="superscript"/>
              </w:rPr>
              <w:t xml:space="preserve"> 3</w:t>
            </w:r>
            <w:r>
              <w:rPr>
                <w:rFonts w:hint="eastAsia" w:ascii="仿宋_GB2312" w:hAnsi="仿宋_GB2312" w:eastAsia="仿宋_GB2312" w:cs="仿宋_GB2312"/>
                <w:sz w:val="24"/>
                <w:szCs w:val="24"/>
              </w:rPr>
              <w:t>/kL</w:t>
            </w:r>
          </w:p>
        </w:tc>
        <w:tc>
          <w:tcPr>
            <w:tcW w:w="2674"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2660" w:type="dxa"/>
            <w:noWrap w:val="0"/>
            <w:vAlign w:val="center"/>
          </w:tcPr>
          <w:p>
            <w:pPr>
              <w:adjustRightInd w:val="0"/>
              <w:snapToGrid w:val="0"/>
              <w:jc w:val="center"/>
              <w:rPr>
                <w:rFonts w:hint="eastAsia" w:ascii="仿宋_GB2312" w:hAnsi="仿宋_GB2312" w:eastAsia="仿宋_GB2312" w:cs="仿宋_GB2312"/>
                <w:sz w:val="24"/>
                <w:szCs w:val="24"/>
              </w:rPr>
            </w:pPr>
          </w:p>
        </w:tc>
        <w:tc>
          <w:tcPr>
            <w:tcW w:w="2680"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3"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27"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重复利用</w:t>
            </w:r>
          </w:p>
        </w:tc>
        <w:tc>
          <w:tcPr>
            <w:tcW w:w="2331"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重复利用率</w:t>
            </w:r>
          </w:p>
        </w:tc>
        <w:tc>
          <w:tcPr>
            <w:tcW w:w="136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2674"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2660" w:type="dxa"/>
            <w:noWrap w:val="0"/>
            <w:vAlign w:val="center"/>
          </w:tcPr>
          <w:p>
            <w:pPr>
              <w:adjustRightInd w:val="0"/>
              <w:snapToGrid w:val="0"/>
              <w:jc w:val="center"/>
              <w:rPr>
                <w:rFonts w:hint="eastAsia" w:ascii="仿宋_GB2312" w:hAnsi="仿宋_GB2312" w:eastAsia="仿宋_GB2312" w:cs="仿宋_GB2312"/>
                <w:sz w:val="24"/>
                <w:szCs w:val="24"/>
              </w:rPr>
            </w:pPr>
          </w:p>
        </w:tc>
        <w:tc>
          <w:tcPr>
            <w:tcW w:w="2680"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3"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227"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2331"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间接冷却循环率</w:t>
            </w:r>
          </w:p>
        </w:tc>
        <w:tc>
          <w:tcPr>
            <w:tcW w:w="136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2674"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660" w:type="dxa"/>
            <w:noWrap w:val="0"/>
            <w:vAlign w:val="center"/>
          </w:tcPr>
          <w:p>
            <w:pPr>
              <w:adjustRightInd w:val="0"/>
              <w:snapToGrid w:val="0"/>
              <w:jc w:val="center"/>
              <w:rPr>
                <w:rFonts w:hint="eastAsia" w:ascii="仿宋_GB2312" w:hAnsi="仿宋_GB2312" w:eastAsia="仿宋_GB2312" w:cs="仿宋_GB2312"/>
                <w:sz w:val="24"/>
                <w:szCs w:val="24"/>
              </w:rPr>
            </w:pPr>
          </w:p>
        </w:tc>
        <w:tc>
          <w:tcPr>
            <w:tcW w:w="2680"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63" w:type="dxa"/>
            <w:gridSpan w:val="7"/>
            <w:noWrap w:val="0"/>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注：各参数计算方法参见GB/T 35576-2017《节水型企业  啤酒行业》。</w:t>
            </w:r>
          </w:p>
        </w:tc>
      </w:tr>
    </w:tbl>
    <w:p>
      <w:pPr>
        <w:spacing w:line="360" w:lineRule="auto"/>
        <w:ind w:firstLine="560" w:firstLineChars="200"/>
        <w:textAlignment w:val="baseline"/>
        <w:rPr>
          <w:rFonts w:hint="eastAsia" w:ascii="仿宋_GB2312" w:hAnsi="仿宋_GB2312" w:eastAsia="仿宋_GB2312" w:cs="仿宋_GB2312"/>
          <w:b w:val="0"/>
          <w:color w:val="000000"/>
          <w:sz w:val="28"/>
          <w:szCs w:val="28"/>
        </w:rPr>
      </w:pPr>
    </w:p>
    <w:p>
      <w:pPr>
        <w:spacing w:line="360" w:lineRule="auto"/>
        <w:ind w:firstLine="560" w:firstLineChars="200"/>
        <w:textAlignment w:val="baseline"/>
        <w:rPr>
          <w:rFonts w:hint="eastAsia" w:ascii="仿宋_GB2312" w:hAnsi="仿宋_GB2312" w:eastAsia="仿宋_GB2312" w:cs="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12 味精行业技术指标自评表</w:t>
      </w: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368"/>
        <w:gridCol w:w="2292"/>
        <w:gridCol w:w="1459"/>
        <w:gridCol w:w="1510"/>
        <w:gridCol w:w="2507"/>
        <w:gridCol w:w="30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2368"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技术内容</w:t>
            </w:r>
          </w:p>
        </w:tc>
        <w:tc>
          <w:tcPr>
            <w:tcW w:w="2292" w:type="dxa"/>
            <w:tcBorders>
              <w:top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2"/>
              </w:rPr>
              <w:t>技术</w:t>
            </w:r>
            <w:r>
              <w:rPr>
                <w:rFonts w:hint="eastAsia" w:ascii="仿宋_GB2312" w:hAnsi="仿宋_GB2312" w:eastAsia="仿宋_GB2312" w:cs="仿宋_GB2312"/>
                <w:b w:val="0"/>
                <w:bCs/>
                <w:sz w:val="24"/>
                <w:szCs w:val="24"/>
              </w:rPr>
              <w:t>指标</w:t>
            </w:r>
          </w:p>
        </w:tc>
        <w:tc>
          <w:tcPr>
            <w:tcW w:w="1459" w:type="dxa"/>
            <w:tcBorders>
              <w:top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单位</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评价值</w:t>
            </w:r>
          </w:p>
        </w:tc>
        <w:tc>
          <w:tcPr>
            <w:tcW w:w="2507" w:type="dxa"/>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2"/>
              </w:rPr>
              <w:t>自评结果</w:t>
            </w:r>
          </w:p>
        </w:tc>
        <w:tc>
          <w:tcPr>
            <w:tcW w:w="3042" w:type="dxa"/>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sz w:val="24"/>
                <w:szCs w:val="22"/>
              </w:rPr>
            </w:pPr>
            <w:r>
              <w:rPr>
                <w:rFonts w:hint="eastAsia" w:ascii="仿宋_GB2312" w:hAnsi="仿宋_GB2312" w:eastAsia="仿宋_GB2312" w:cs="仿宋_GB2312"/>
                <w:b w:val="0"/>
                <w:bCs/>
                <w:sz w:val="24"/>
                <w:szCs w:val="24"/>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68"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单位产品取水量</w:t>
            </w:r>
          </w:p>
        </w:tc>
        <w:tc>
          <w:tcPr>
            <w:tcW w:w="2292" w:type="dxa"/>
            <w:tcBorders>
              <w:top w:val="single" w:color="auto" w:sz="4" w:space="0"/>
              <w:bottom w:val="single" w:color="auto" w:sz="4" w:space="0"/>
            </w:tcBorders>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吨味精取水量</w:t>
            </w:r>
          </w:p>
        </w:tc>
        <w:tc>
          <w:tcPr>
            <w:tcW w:w="1459" w:type="dxa"/>
            <w:tcBorders>
              <w:top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w:t>
            </w:r>
            <w:r>
              <w:rPr>
                <w:rFonts w:hint="eastAsia" w:ascii="仿宋_GB2312" w:hAnsi="仿宋_GB2312" w:eastAsia="仿宋_GB2312" w:cs="仿宋_GB2312"/>
                <w:sz w:val="24"/>
                <w:szCs w:val="24"/>
                <w:vertAlign w:val="superscript"/>
              </w:rPr>
              <w:t>3</w:t>
            </w:r>
            <w:r>
              <w:rPr>
                <w:rFonts w:hint="eastAsia" w:ascii="仿宋_GB2312" w:hAnsi="仿宋_GB2312" w:eastAsia="仿宋_GB2312" w:cs="仿宋_GB2312"/>
                <w:sz w:val="24"/>
                <w:szCs w:val="24"/>
              </w:rPr>
              <w:t>/t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68" w:type="dxa"/>
            <w:vMerge w:val="restart"/>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重复利用</w:t>
            </w:r>
          </w:p>
        </w:tc>
        <w:tc>
          <w:tcPr>
            <w:tcW w:w="2292" w:type="dxa"/>
            <w:tcBorders>
              <w:top w:val="single" w:color="auto" w:sz="4" w:space="0"/>
              <w:bottom w:val="single" w:color="auto" w:sz="4" w:space="0"/>
            </w:tcBorders>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重复利用率</w:t>
            </w:r>
          </w:p>
        </w:tc>
        <w:tc>
          <w:tcPr>
            <w:tcW w:w="1459" w:type="dxa"/>
            <w:tcBorders>
              <w:top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≥92</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68" w:type="dxa"/>
            <w:vMerge w:val="continue"/>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p>
        </w:tc>
        <w:tc>
          <w:tcPr>
            <w:tcW w:w="2292" w:type="dxa"/>
            <w:tcBorders>
              <w:top w:val="single" w:color="auto" w:sz="4" w:space="0"/>
              <w:bottom w:val="single" w:color="auto" w:sz="4" w:space="0"/>
            </w:tcBorders>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间接冷却水循环率</w:t>
            </w:r>
          </w:p>
        </w:tc>
        <w:tc>
          <w:tcPr>
            <w:tcW w:w="1459" w:type="dxa"/>
            <w:tcBorders>
              <w:top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68"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排水</w:t>
            </w:r>
          </w:p>
        </w:tc>
        <w:tc>
          <w:tcPr>
            <w:tcW w:w="2292" w:type="dxa"/>
            <w:tcBorders>
              <w:top w:val="single" w:color="auto" w:sz="4" w:space="0"/>
              <w:bottom w:val="single" w:color="auto" w:sz="4" w:space="0"/>
            </w:tcBorders>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达标排放率</w:t>
            </w:r>
          </w:p>
        </w:tc>
        <w:tc>
          <w:tcPr>
            <w:tcW w:w="1459" w:type="dxa"/>
            <w:tcBorders>
              <w:top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368"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用水漏损</w:t>
            </w:r>
          </w:p>
        </w:tc>
        <w:tc>
          <w:tcPr>
            <w:tcW w:w="2292" w:type="dxa"/>
            <w:tcBorders>
              <w:top w:val="single" w:color="auto" w:sz="4" w:space="0"/>
              <w:bottom w:val="single" w:color="auto" w:sz="4" w:space="0"/>
            </w:tcBorders>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用水综合漏失率</w:t>
            </w:r>
          </w:p>
        </w:tc>
        <w:tc>
          <w:tcPr>
            <w:tcW w:w="1459" w:type="dxa"/>
            <w:tcBorders>
              <w:top w:val="single" w:color="auto" w:sz="4" w:space="0"/>
              <w:bottom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63"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textAlignment w:val="baseline"/>
              <w:rPr>
                <w:rFonts w:hint="eastAsia" w:ascii="仿宋_GB2312" w:hAnsi="仿宋_GB2312" w:eastAsia="仿宋_GB2312" w:cs="仿宋_GB2312"/>
                <w:szCs w:val="22"/>
              </w:rPr>
            </w:pPr>
            <w:r>
              <w:rPr>
                <w:rFonts w:hint="eastAsia" w:ascii="仿宋_GB2312" w:hAnsi="仿宋_GB2312" w:eastAsia="仿宋_GB2312" w:cs="仿宋_GB2312"/>
                <w:szCs w:val="22"/>
              </w:rPr>
              <w:t>注：各参数计算方法参见GB/T 32165-2015《节水型企业 味精行业》。</w:t>
            </w:r>
          </w:p>
        </w:tc>
      </w:tr>
    </w:tbl>
    <w:p>
      <w:pPr>
        <w:spacing w:line="360" w:lineRule="auto"/>
        <w:ind w:firstLine="560" w:firstLineChars="200"/>
        <w:textAlignment w:val="baseline"/>
        <w:rPr>
          <w:rFonts w:hint="eastAsia" w:ascii="仿宋_GB2312" w:hAnsi="仿宋_GB2312" w:eastAsia="仿宋_GB2312" w:cs="仿宋_GB2312"/>
          <w:b w:val="0"/>
          <w:color w:val="000000"/>
          <w:sz w:val="28"/>
          <w:szCs w:val="28"/>
        </w:rPr>
      </w:pPr>
    </w:p>
    <w:p>
      <w:pPr>
        <w:spacing w:line="360" w:lineRule="auto"/>
        <w:ind w:firstLine="560" w:firstLineChars="200"/>
        <w:textAlignment w:val="baseline"/>
        <w:rPr>
          <w:rFonts w:hint="eastAsia" w:ascii="仿宋_GB2312" w:hAnsi="仿宋_GB2312" w:eastAsia="仿宋_GB2312" w:cs="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13 氧化铝行业技术指标自评表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98"/>
        <w:gridCol w:w="2015"/>
        <w:gridCol w:w="991"/>
        <w:gridCol w:w="974"/>
        <w:gridCol w:w="1045"/>
        <w:gridCol w:w="1074"/>
        <w:gridCol w:w="1496"/>
        <w:gridCol w:w="2377"/>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7" w:type="dxa"/>
            <w:vMerge w:val="restart"/>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1298" w:type="dxa"/>
            <w:vMerge w:val="restart"/>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技术内容</w:t>
            </w:r>
          </w:p>
        </w:tc>
        <w:tc>
          <w:tcPr>
            <w:tcW w:w="2015" w:type="dxa"/>
            <w:vMerge w:val="restart"/>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技术指标</w:t>
            </w:r>
          </w:p>
        </w:tc>
        <w:tc>
          <w:tcPr>
            <w:tcW w:w="991" w:type="dxa"/>
            <w:vMerge w:val="restart"/>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单位</w:t>
            </w:r>
          </w:p>
        </w:tc>
        <w:tc>
          <w:tcPr>
            <w:tcW w:w="974" w:type="dxa"/>
            <w:vMerge w:val="restart"/>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拜耳法考核值</w:t>
            </w:r>
          </w:p>
        </w:tc>
        <w:tc>
          <w:tcPr>
            <w:tcW w:w="1045" w:type="dxa"/>
            <w:vMerge w:val="restart"/>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烧结法考核值</w:t>
            </w:r>
          </w:p>
        </w:tc>
        <w:tc>
          <w:tcPr>
            <w:tcW w:w="1074" w:type="dxa"/>
            <w:vMerge w:val="restart"/>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联合法考核值</w:t>
            </w:r>
          </w:p>
        </w:tc>
        <w:tc>
          <w:tcPr>
            <w:tcW w:w="3873" w:type="dxa"/>
            <w:gridSpan w:val="2"/>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自评结果</w:t>
            </w:r>
          </w:p>
        </w:tc>
        <w:tc>
          <w:tcPr>
            <w:tcW w:w="2116" w:type="dxa"/>
            <w:vMerge w:val="restart"/>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7"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1298"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2015"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991"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974"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1045"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1074" w:type="dxa"/>
            <w:vMerge w:val="continue"/>
            <w:noWrap w:val="0"/>
            <w:vAlign w:val="center"/>
          </w:tcPr>
          <w:p>
            <w:pPr>
              <w:adjustRightInd w:val="0"/>
              <w:snapToGrid w:val="0"/>
              <w:jc w:val="center"/>
              <w:rPr>
                <w:rFonts w:hint="eastAsia" w:ascii="仿宋_GB2312" w:hAnsi="仿宋_GB2312" w:eastAsia="仿宋_GB2312" w:cs="仿宋_GB2312"/>
                <w:szCs w:val="22"/>
              </w:rPr>
            </w:pPr>
          </w:p>
        </w:tc>
        <w:tc>
          <w:tcPr>
            <w:tcW w:w="1496"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采用方法</w:t>
            </w:r>
          </w:p>
        </w:tc>
        <w:tc>
          <w:tcPr>
            <w:tcW w:w="2377"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结果</w:t>
            </w:r>
          </w:p>
        </w:tc>
        <w:tc>
          <w:tcPr>
            <w:tcW w:w="2116" w:type="dxa"/>
            <w:vMerge w:val="continue"/>
            <w:noWrap w:val="0"/>
            <w:vAlign w:val="center"/>
          </w:tcPr>
          <w:p>
            <w:pPr>
              <w:adjustRightInd w:val="0"/>
              <w:snapToGrid w:val="0"/>
              <w:jc w:val="center"/>
              <w:rPr>
                <w:rFonts w:hint="eastAsia" w:ascii="仿宋_GB2312" w:hAnsi="仿宋_GB2312" w:eastAsia="仿宋_GB2312" w:cs="仿宋_GB231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9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取水量</w:t>
            </w:r>
          </w:p>
        </w:tc>
        <w:tc>
          <w:tcPr>
            <w:tcW w:w="2015"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单位氧化铝产品取水量</w:t>
            </w:r>
          </w:p>
        </w:tc>
        <w:tc>
          <w:tcPr>
            <w:tcW w:w="99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w:t>
            </w:r>
            <w:r>
              <w:rPr>
                <w:rFonts w:hint="eastAsia" w:ascii="仿宋_GB2312" w:hAnsi="仿宋_GB2312" w:eastAsia="仿宋_GB2312" w:cs="仿宋_GB2312"/>
                <w:sz w:val="24"/>
                <w:szCs w:val="24"/>
                <w:vertAlign w:val="superscript"/>
              </w:rPr>
              <w:t xml:space="preserve"> 3</w:t>
            </w:r>
            <w:r>
              <w:rPr>
                <w:rFonts w:hint="eastAsia" w:ascii="仿宋_GB2312" w:hAnsi="仿宋_GB2312" w:eastAsia="仿宋_GB2312" w:cs="仿宋_GB2312"/>
                <w:sz w:val="24"/>
                <w:szCs w:val="24"/>
              </w:rPr>
              <w:t>/t</w:t>
            </w:r>
          </w:p>
        </w:tc>
        <w:tc>
          <w:tcPr>
            <w:tcW w:w="974"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045"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1074"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496" w:type="dxa"/>
            <w:noWrap w:val="0"/>
            <w:vAlign w:val="center"/>
          </w:tcPr>
          <w:p>
            <w:pPr>
              <w:adjustRightInd w:val="0"/>
              <w:snapToGrid w:val="0"/>
              <w:jc w:val="center"/>
              <w:rPr>
                <w:rFonts w:hint="eastAsia" w:ascii="仿宋_GB2312" w:hAnsi="仿宋_GB2312" w:eastAsia="仿宋_GB2312" w:cs="仿宋_GB2312"/>
                <w:sz w:val="24"/>
                <w:szCs w:val="24"/>
              </w:rPr>
            </w:pPr>
          </w:p>
        </w:tc>
        <w:tc>
          <w:tcPr>
            <w:tcW w:w="2377" w:type="dxa"/>
            <w:noWrap w:val="0"/>
            <w:vAlign w:val="center"/>
          </w:tcPr>
          <w:p>
            <w:pPr>
              <w:adjustRightInd w:val="0"/>
              <w:snapToGrid w:val="0"/>
              <w:jc w:val="center"/>
              <w:rPr>
                <w:rFonts w:hint="eastAsia" w:ascii="仿宋_GB2312" w:hAnsi="仿宋_GB2312" w:eastAsia="仿宋_GB2312" w:cs="仿宋_GB2312"/>
                <w:sz w:val="24"/>
                <w:szCs w:val="24"/>
              </w:rPr>
            </w:pPr>
          </w:p>
        </w:tc>
        <w:tc>
          <w:tcPr>
            <w:tcW w:w="2116"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98" w:type="dxa"/>
            <w:vMerge w:val="restart"/>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重复利用</w:t>
            </w:r>
          </w:p>
        </w:tc>
        <w:tc>
          <w:tcPr>
            <w:tcW w:w="2015"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废水回用率</w:t>
            </w:r>
          </w:p>
        </w:tc>
        <w:tc>
          <w:tcPr>
            <w:tcW w:w="99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974"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≥98</w:t>
            </w:r>
          </w:p>
        </w:tc>
        <w:tc>
          <w:tcPr>
            <w:tcW w:w="1045"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≥98</w:t>
            </w:r>
          </w:p>
        </w:tc>
        <w:tc>
          <w:tcPr>
            <w:tcW w:w="1074"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≥98</w:t>
            </w:r>
          </w:p>
        </w:tc>
        <w:tc>
          <w:tcPr>
            <w:tcW w:w="1496" w:type="dxa"/>
            <w:noWrap w:val="0"/>
            <w:vAlign w:val="center"/>
          </w:tcPr>
          <w:p>
            <w:pPr>
              <w:adjustRightInd w:val="0"/>
              <w:snapToGrid w:val="0"/>
              <w:jc w:val="center"/>
              <w:rPr>
                <w:rFonts w:hint="eastAsia" w:ascii="仿宋_GB2312" w:hAnsi="仿宋_GB2312" w:eastAsia="仿宋_GB2312" w:cs="仿宋_GB2312"/>
                <w:sz w:val="24"/>
                <w:szCs w:val="24"/>
              </w:rPr>
            </w:pPr>
          </w:p>
        </w:tc>
        <w:tc>
          <w:tcPr>
            <w:tcW w:w="2377" w:type="dxa"/>
            <w:noWrap w:val="0"/>
            <w:vAlign w:val="center"/>
          </w:tcPr>
          <w:p>
            <w:pPr>
              <w:adjustRightInd w:val="0"/>
              <w:snapToGrid w:val="0"/>
              <w:jc w:val="center"/>
              <w:rPr>
                <w:rFonts w:hint="eastAsia" w:ascii="仿宋_GB2312" w:hAnsi="仿宋_GB2312" w:eastAsia="仿宋_GB2312" w:cs="仿宋_GB2312"/>
                <w:sz w:val="24"/>
                <w:szCs w:val="24"/>
              </w:rPr>
            </w:pPr>
          </w:p>
        </w:tc>
        <w:tc>
          <w:tcPr>
            <w:tcW w:w="2116"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1298" w:type="dxa"/>
            <w:vMerge w:val="continue"/>
            <w:noWrap w:val="0"/>
            <w:vAlign w:val="center"/>
          </w:tcPr>
          <w:p>
            <w:pPr>
              <w:adjustRightInd w:val="0"/>
              <w:snapToGrid w:val="0"/>
              <w:jc w:val="center"/>
              <w:rPr>
                <w:rFonts w:hint="eastAsia" w:ascii="仿宋_GB2312" w:hAnsi="仿宋_GB2312" w:eastAsia="仿宋_GB2312" w:cs="仿宋_GB2312"/>
                <w:sz w:val="24"/>
                <w:szCs w:val="24"/>
              </w:rPr>
            </w:pPr>
          </w:p>
        </w:tc>
        <w:tc>
          <w:tcPr>
            <w:tcW w:w="2015"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重复利用率</w:t>
            </w:r>
          </w:p>
        </w:tc>
        <w:tc>
          <w:tcPr>
            <w:tcW w:w="99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974"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≥98</w:t>
            </w:r>
          </w:p>
        </w:tc>
        <w:tc>
          <w:tcPr>
            <w:tcW w:w="1045"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≥98</w:t>
            </w:r>
          </w:p>
        </w:tc>
        <w:tc>
          <w:tcPr>
            <w:tcW w:w="1074"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≥98</w:t>
            </w:r>
          </w:p>
        </w:tc>
        <w:tc>
          <w:tcPr>
            <w:tcW w:w="1496" w:type="dxa"/>
            <w:noWrap w:val="0"/>
            <w:vAlign w:val="center"/>
          </w:tcPr>
          <w:p>
            <w:pPr>
              <w:adjustRightInd w:val="0"/>
              <w:snapToGrid w:val="0"/>
              <w:jc w:val="center"/>
              <w:rPr>
                <w:rFonts w:hint="eastAsia" w:ascii="仿宋_GB2312" w:hAnsi="仿宋_GB2312" w:eastAsia="仿宋_GB2312" w:cs="仿宋_GB2312"/>
                <w:sz w:val="24"/>
                <w:szCs w:val="24"/>
              </w:rPr>
            </w:pPr>
          </w:p>
        </w:tc>
        <w:tc>
          <w:tcPr>
            <w:tcW w:w="2377" w:type="dxa"/>
            <w:noWrap w:val="0"/>
            <w:vAlign w:val="center"/>
          </w:tcPr>
          <w:p>
            <w:pPr>
              <w:adjustRightInd w:val="0"/>
              <w:snapToGrid w:val="0"/>
              <w:jc w:val="center"/>
              <w:rPr>
                <w:rFonts w:hint="eastAsia" w:ascii="仿宋_GB2312" w:hAnsi="仿宋_GB2312" w:eastAsia="仿宋_GB2312" w:cs="仿宋_GB2312"/>
                <w:sz w:val="24"/>
                <w:szCs w:val="24"/>
              </w:rPr>
            </w:pPr>
          </w:p>
        </w:tc>
        <w:tc>
          <w:tcPr>
            <w:tcW w:w="2116"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9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用水漏损</w:t>
            </w:r>
          </w:p>
        </w:tc>
        <w:tc>
          <w:tcPr>
            <w:tcW w:w="2015"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用水综合漏失率</w:t>
            </w:r>
          </w:p>
        </w:tc>
        <w:tc>
          <w:tcPr>
            <w:tcW w:w="99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974" w:type="dxa"/>
            <w:noWrap w:val="0"/>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p>
        </w:tc>
        <w:tc>
          <w:tcPr>
            <w:tcW w:w="1045" w:type="dxa"/>
            <w:noWrap w:val="0"/>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p>
        </w:tc>
        <w:tc>
          <w:tcPr>
            <w:tcW w:w="1074" w:type="dxa"/>
            <w:noWrap w:val="0"/>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p>
        </w:tc>
        <w:tc>
          <w:tcPr>
            <w:tcW w:w="1496" w:type="dxa"/>
            <w:noWrap w:val="0"/>
            <w:vAlign w:val="center"/>
          </w:tcPr>
          <w:p>
            <w:pPr>
              <w:adjustRightInd w:val="0"/>
              <w:snapToGrid w:val="0"/>
              <w:jc w:val="center"/>
              <w:rPr>
                <w:rFonts w:hint="eastAsia" w:ascii="仿宋_GB2312" w:hAnsi="仿宋_GB2312" w:eastAsia="仿宋_GB2312" w:cs="仿宋_GB2312"/>
                <w:sz w:val="24"/>
                <w:szCs w:val="24"/>
              </w:rPr>
            </w:pPr>
          </w:p>
        </w:tc>
        <w:tc>
          <w:tcPr>
            <w:tcW w:w="2377" w:type="dxa"/>
            <w:noWrap w:val="0"/>
            <w:vAlign w:val="center"/>
          </w:tcPr>
          <w:p>
            <w:pPr>
              <w:adjustRightInd w:val="0"/>
              <w:snapToGrid w:val="0"/>
              <w:jc w:val="center"/>
              <w:rPr>
                <w:rFonts w:hint="eastAsia" w:ascii="仿宋_GB2312" w:hAnsi="仿宋_GB2312" w:eastAsia="仿宋_GB2312" w:cs="仿宋_GB2312"/>
                <w:sz w:val="24"/>
                <w:szCs w:val="24"/>
              </w:rPr>
            </w:pPr>
          </w:p>
        </w:tc>
        <w:tc>
          <w:tcPr>
            <w:tcW w:w="2116"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047" w:type="dxa"/>
            <w:gridSpan w:val="9"/>
            <w:noWrap w:val="0"/>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注：各参数计算方法参见GB/T 33232-2016《节水型企业  氧化铝行业》。</w:t>
            </w:r>
          </w:p>
        </w:tc>
        <w:tc>
          <w:tcPr>
            <w:tcW w:w="2116" w:type="dxa"/>
            <w:noWrap w:val="0"/>
            <w:vAlign w:val="center"/>
          </w:tcPr>
          <w:p>
            <w:pPr>
              <w:adjustRightInd w:val="0"/>
              <w:snapToGrid w:val="0"/>
              <w:rPr>
                <w:rFonts w:hint="eastAsia" w:ascii="仿宋_GB2312" w:hAnsi="仿宋_GB2312" w:eastAsia="仿宋_GB2312" w:cs="仿宋_GB2312"/>
                <w:szCs w:val="21"/>
              </w:rPr>
            </w:pPr>
          </w:p>
        </w:tc>
      </w:tr>
    </w:tbl>
    <w:p>
      <w:pPr>
        <w:spacing w:line="360" w:lineRule="auto"/>
        <w:ind w:firstLine="560" w:firstLineChars="200"/>
        <w:textAlignment w:val="baseline"/>
        <w:rPr>
          <w:rFonts w:hint="eastAsia" w:ascii="仿宋_GB2312" w:hAnsi="仿宋_GB2312" w:eastAsia="仿宋_GB2312" w:cs="仿宋_GB2312"/>
          <w:b w:val="0"/>
          <w:color w:val="000000"/>
          <w:sz w:val="28"/>
          <w:szCs w:val="28"/>
        </w:rPr>
      </w:pPr>
    </w:p>
    <w:p>
      <w:pPr>
        <w:spacing w:line="360" w:lineRule="auto"/>
        <w:ind w:firstLine="560" w:firstLineChars="200"/>
        <w:textAlignment w:val="baseline"/>
        <w:rPr>
          <w:rFonts w:hint="eastAsia" w:ascii="仿宋_GB2312" w:hAnsi="仿宋_GB2312" w:eastAsia="仿宋_GB2312" w:cs="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14 电解铝行业技术指标自评表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6"/>
        <w:gridCol w:w="2335"/>
        <w:gridCol w:w="1371"/>
        <w:gridCol w:w="1680"/>
        <w:gridCol w:w="2839"/>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1236"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技术内容</w:t>
            </w:r>
          </w:p>
        </w:tc>
        <w:tc>
          <w:tcPr>
            <w:tcW w:w="2335"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技术指标</w:t>
            </w:r>
          </w:p>
        </w:tc>
        <w:tc>
          <w:tcPr>
            <w:tcW w:w="1371"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单位</w:t>
            </w:r>
          </w:p>
        </w:tc>
        <w:tc>
          <w:tcPr>
            <w:tcW w:w="1680"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评价值</w:t>
            </w:r>
          </w:p>
        </w:tc>
        <w:tc>
          <w:tcPr>
            <w:tcW w:w="2839"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自评结果</w:t>
            </w:r>
          </w:p>
        </w:tc>
        <w:tc>
          <w:tcPr>
            <w:tcW w:w="3471"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36"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取水量</w:t>
            </w:r>
          </w:p>
        </w:tc>
        <w:tc>
          <w:tcPr>
            <w:tcW w:w="2335"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单位电解铝取水量</w:t>
            </w:r>
          </w:p>
        </w:tc>
        <w:tc>
          <w:tcPr>
            <w:tcW w:w="137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w:t>
            </w:r>
            <w:r>
              <w:rPr>
                <w:rFonts w:hint="eastAsia" w:ascii="仿宋_GB2312" w:hAnsi="仿宋_GB2312" w:eastAsia="仿宋_GB2312" w:cs="仿宋_GB2312"/>
                <w:sz w:val="24"/>
                <w:szCs w:val="24"/>
                <w:vertAlign w:val="superscript"/>
              </w:rPr>
              <w:t xml:space="preserve"> 3</w:t>
            </w:r>
            <w:r>
              <w:rPr>
                <w:rFonts w:hint="eastAsia" w:ascii="仿宋_GB2312" w:hAnsi="仿宋_GB2312" w:eastAsia="仿宋_GB2312" w:cs="仿宋_GB2312"/>
                <w:sz w:val="24"/>
                <w:szCs w:val="24"/>
              </w:rPr>
              <w:t>/t</w:t>
            </w:r>
          </w:p>
        </w:tc>
        <w:tc>
          <w:tcPr>
            <w:tcW w:w="1680"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2.5</w:t>
            </w:r>
          </w:p>
        </w:tc>
        <w:tc>
          <w:tcPr>
            <w:tcW w:w="2839" w:type="dxa"/>
            <w:noWrap w:val="0"/>
            <w:vAlign w:val="center"/>
          </w:tcPr>
          <w:p>
            <w:pPr>
              <w:adjustRightInd w:val="0"/>
              <w:snapToGrid w:val="0"/>
              <w:jc w:val="center"/>
              <w:rPr>
                <w:rFonts w:hint="eastAsia" w:ascii="仿宋_GB2312" w:hAnsi="仿宋_GB2312" w:eastAsia="仿宋_GB2312" w:cs="仿宋_GB2312"/>
                <w:sz w:val="24"/>
                <w:szCs w:val="24"/>
              </w:rPr>
            </w:pPr>
          </w:p>
        </w:tc>
        <w:tc>
          <w:tcPr>
            <w:tcW w:w="3471"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36"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重复利用</w:t>
            </w:r>
          </w:p>
        </w:tc>
        <w:tc>
          <w:tcPr>
            <w:tcW w:w="2335"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重复利用率</w:t>
            </w:r>
          </w:p>
        </w:tc>
        <w:tc>
          <w:tcPr>
            <w:tcW w:w="137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680"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92</w:t>
            </w:r>
          </w:p>
        </w:tc>
        <w:tc>
          <w:tcPr>
            <w:tcW w:w="2839" w:type="dxa"/>
            <w:noWrap w:val="0"/>
            <w:vAlign w:val="center"/>
          </w:tcPr>
          <w:p>
            <w:pPr>
              <w:adjustRightInd w:val="0"/>
              <w:snapToGrid w:val="0"/>
              <w:jc w:val="center"/>
              <w:rPr>
                <w:rFonts w:hint="eastAsia" w:ascii="仿宋_GB2312" w:hAnsi="仿宋_GB2312" w:eastAsia="仿宋_GB2312" w:cs="仿宋_GB2312"/>
                <w:sz w:val="24"/>
                <w:szCs w:val="24"/>
              </w:rPr>
            </w:pPr>
          </w:p>
        </w:tc>
        <w:tc>
          <w:tcPr>
            <w:tcW w:w="3471"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36"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用水漏损</w:t>
            </w:r>
          </w:p>
        </w:tc>
        <w:tc>
          <w:tcPr>
            <w:tcW w:w="2335"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用水综合漏失率</w:t>
            </w:r>
          </w:p>
        </w:tc>
        <w:tc>
          <w:tcPr>
            <w:tcW w:w="137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680"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7</w:t>
            </w:r>
          </w:p>
        </w:tc>
        <w:tc>
          <w:tcPr>
            <w:tcW w:w="2839" w:type="dxa"/>
            <w:noWrap w:val="0"/>
            <w:vAlign w:val="center"/>
          </w:tcPr>
          <w:p>
            <w:pPr>
              <w:adjustRightInd w:val="0"/>
              <w:snapToGrid w:val="0"/>
              <w:jc w:val="center"/>
              <w:rPr>
                <w:rFonts w:hint="eastAsia" w:ascii="仿宋_GB2312" w:hAnsi="仿宋_GB2312" w:eastAsia="仿宋_GB2312" w:cs="仿宋_GB2312"/>
                <w:sz w:val="24"/>
                <w:szCs w:val="24"/>
              </w:rPr>
            </w:pPr>
          </w:p>
        </w:tc>
        <w:tc>
          <w:tcPr>
            <w:tcW w:w="3471"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noWrap w:val="0"/>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注：各参数计算方法参见GB/T 33233-2016《节水型企业  电解铝行业》。</w:t>
            </w:r>
          </w:p>
        </w:tc>
      </w:tr>
    </w:tbl>
    <w:p>
      <w:pPr>
        <w:spacing w:line="360" w:lineRule="auto"/>
        <w:ind w:firstLine="560" w:firstLineChars="200"/>
        <w:textAlignment w:val="baseline"/>
        <w:rPr>
          <w:rFonts w:hint="eastAsia" w:ascii="仿宋_GB2312" w:hAnsi="仿宋_GB2312" w:eastAsia="仿宋_GB2312" w:cs="仿宋_GB2312"/>
          <w:b w:val="0"/>
          <w:color w:val="000000"/>
          <w:sz w:val="28"/>
          <w:szCs w:val="28"/>
        </w:rPr>
      </w:pPr>
    </w:p>
    <w:p>
      <w:pPr>
        <w:spacing w:line="360" w:lineRule="auto"/>
        <w:ind w:firstLine="560" w:firstLineChars="200"/>
        <w:textAlignment w:val="baseline"/>
        <w:rPr>
          <w:rFonts w:hint="eastAsia" w:ascii="仿宋_GB2312" w:hAnsi="仿宋_GB2312" w:eastAsia="仿宋_GB2312" w:cs="仿宋_GB2312"/>
          <w:b w:val="0"/>
          <w:color w:val="000000"/>
          <w:sz w:val="28"/>
          <w:szCs w:val="28"/>
        </w:rPr>
      </w:pPr>
    </w:p>
    <w:p>
      <w:pPr>
        <w:spacing w:line="360" w:lineRule="auto"/>
        <w:ind w:firstLine="560" w:firstLineChars="200"/>
        <w:textAlignment w:val="baseline"/>
        <w:rPr>
          <w:rFonts w:hint="eastAsia" w:ascii="仿宋_GB2312" w:hAnsi="仿宋_GB2312" w:eastAsia="仿宋_GB2312" w:cs="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15 多晶硅行业技术指标自评表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98"/>
        <w:gridCol w:w="2413"/>
        <w:gridCol w:w="1164"/>
        <w:gridCol w:w="1988"/>
        <w:gridCol w:w="3323"/>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1598"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技术内容</w:t>
            </w:r>
          </w:p>
        </w:tc>
        <w:tc>
          <w:tcPr>
            <w:tcW w:w="2413"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技术指标</w:t>
            </w:r>
          </w:p>
        </w:tc>
        <w:tc>
          <w:tcPr>
            <w:tcW w:w="1164"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单位</w:t>
            </w:r>
          </w:p>
        </w:tc>
        <w:tc>
          <w:tcPr>
            <w:tcW w:w="1988"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评价值</w:t>
            </w:r>
          </w:p>
        </w:tc>
        <w:tc>
          <w:tcPr>
            <w:tcW w:w="3323"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自评结果</w:t>
            </w:r>
          </w:p>
        </w:tc>
        <w:tc>
          <w:tcPr>
            <w:tcW w:w="2705"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9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取水量</w:t>
            </w:r>
          </w:p>
        </w:tc>
        <w:tc>
          <w:tcPr>
            <w:tcW w:w="2413"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单位多晶硅取水量</w:t>
            </w:r>
          </w:p>
        </w:tc>
        <w:tc>
          <w:tcPr>
            <w:tcW w:w="1164"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w:t>
            </w:r>
            <w:r>
              <w:rPr>
                <w:rFonts w:hint="eastAsia" w:ascii="仿宋_GB2312" w:hAnsi="仿宋_GB2312" w:eastAsia="仿宋_GB2312" w:cs="仿宋_GB2312"/>
                <w:sz w:val="24"/>
                <w:szCs w:val="24"/>
                <w:vertAlign w:val="superscript"/>
              </w:rPr>
              <w:t xml:space="preserve"> 3</w:t>
            </w:r>
            <w:r>
              <w:rPr>
                <w:rFonts w:hint="eastAsia" w:ascii="仿宋_GB2312" w:hAnsi="仿宋_GB2312" w:eastAsia="仿宋_GB2312" w:cs="仿宋_GB2312"/>
                <w:sz w:val="24"/>
                <w:szCs w:val="24"/>
              </w:rPr>
              <w:t>/t</w:t>
            </w:r>
          </w:p>
        </w:tc>
        <w:tc>
          <w:tcPr>
            <w:tcW w:w="198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80</w:t>
            </w:r>
          </w:p>
        </w:tc>
        <w:tc>
          <w:tcPr>
            <w:tcW w:w="3323" w:type="dxa"/>
            <w:noWrap w:val="0"/>
            <w:vAlign w:val="center"/>
          </w:tcPr>
          <w:p>
            <w:pPr>
              <w:adjustRightInd w:val="0"/>
              <w:snapToGrid w:val="0"/>
              <w:jc w:val="center"/>
              <w:rPr>
                <w:rFonts w:hint="eastAsia" w:ascii="仿宋_GB2312" w:hAnsi="仿宋_GB2312" w:eastAsia="仿宋_GB2312" w:cs="仿宋_GB2312"/>
                <w:sz w:val="24"/>
                <w:szCs w:val="24"/>
              </w:rPr>
            </w:pPr>
          </w:p>
        </w:tc>
        <w:tc>
          <w:tcPr>
            <w:tcW w:w="2705"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9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重复利用</w:t>
            </w:r>
          </w:p>
        </w:tc>
        <w:tc>
          <w:tcPr>
            <w:tcW w:w="2413"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重复利用率</w:t>
            </w:r>
          </w:p>
        </w:tc>
        <w:tc>
          <w:tcPr>
            <w:tcW w:w="1164"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98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98</w:t>
            </w:r>
          </w:p>
        </w:tc>
        <w:tc>
          <w:tcPr>
            <w:tcW w:w="3323" w:type="dxa"/>
            <w:noWrap w:val="0"/>
            <w:vAlign w:val="center"/>
          </w:tcPr>
          <w:p>
            <w:pPr>
              <w:adjustRightInd w:val="0"/>
              <w:snapToGrid w:val="0"/>
              <w:jc w:val="center"/>
              <w:rPr>
                <w:rFonts w:hint="eastAsia" w:ascii="仿宋_GB2312" w:hAnsi="仿宋_GB2312" w:eastAsia="仿宋_GB2312" w:cs="仿宋_GB2312"/>
                <w:sz w:val="24"/>
                <w:szCs w:val="24"/>
              </w:rPr>
            </w:pPr>
          </w:p>
        </w:tc>
        <w:tc>
          <w:tcPr>
            <w:tcW w:w="2705"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972"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9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用水漏损</w:t>
            </w:r>
          </w:p>
        </w:tc>
        <w:tc>
          <w:tcPr>
            <w:tcW w:w="2413"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用水综合漏失率</w:t>
            </w:r>
          </w:p>
        </w:tc>
        <w:tc>
          <w:tcPr>
            <w:tcW w:w="1164"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98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2.54</w:t>
            </w:r>
          </w:p>
        </w:tc>
        <w:tc>
          <w:tcPr>
            <w:tcW w:w="3323" w:type="dxa"/>
            <w:noWrap w:val="0"/>
            <w:vAlign w:val="center"/>
          </w:tcPr>
          <w:p>
            <w:pPr>
              <w:adjustRightInd w:val="0"/>
              <w:snapToGrid w:val="0"/>
              <w:jc w:val="center"/>
              <w:rPr>
                <w:rFonts w:hint="eastAsia" w:ascii="仿宋_GB2312" w:hAnsi="仿宋_GB2312" w:eastAsia="仿宋_GB2312" w:cs="仿宋_GB2312"/>
                <w:sz w:val="24"/>
                <w:szCs w:val="24"/>
              </w:rPr>
            </w:pPr>
          </w:p>
        </w:tc>
        <w:tc>
          <w:tcPr>
            <w:tcW w:w="2705"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9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排水</w:t>
            </w:r>
          </w:p>
        </w:tc>
        <w:tc>
          <w:tcPr>
            <w:tcW w:w="2413"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单位多晶硅排水量</w:t>
            </w:r>
          </w:p>
        </w:tc>
        <w:tc>
          <w:tcPr>
            <w:tcW w:w="1164"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w:t>
            </w:r>
            <w:r>
              <w:rPr>
                <w:rFonts w:hint="eastAsia" w:ascii="仿宋_GB2312" w:hAnsi="仿宋_GB2312" w:eastAsia="仿宋_GB2312" w:cs="仿宋_GB2312"/>
                <w:sz w:val="24"/>
                <w:szCs w:val="24"/>
                <w:vertAlign w:val="superscript"/>
              </w:rPr>
              <w:t xml:space="preserve"> 3</w:t>
            </w:r>
            <w:r>
              <w:rPr>
                <w:rFonts w:hint="eastAsia" w:ascii="仿宋_GB2312" w:hAnsi="仿宋_GB2312" w:eastAsia="仿宋_GB2312" w:cs="仿宋_GB2312"/>
                <w:sz w:val="24"/>
                <w:szCs w:val="24"/>
              </w:rPr>
              <w:t>/t</w:t>
            </w:r>
          </w:p>
        </w:tc>
        <w:tc>
          <w:tcPr>
            <w:tcW w:w="198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36</w:t>
            </w:r>
          </w:p>
        </w:tc>
        <w:tc>
          <w:tcPr>
            <w:tcW w:w="3323" w:type="dxa"/>
            <w:noWrap w:val="0"/>
            <w:vAlign w:val="center"/>
          </w:tcPr>
          <w:p>
            <w:pPr>
              <w:adjustRightInd w:val="0"/>
              <w:snapToGrid w:val="0"/>
              <w:jc w:val="center"/>
              <w:rPr>
                <w:rFonts w:hint="eastAsia" w:ascii="仿宋_GB2312" w:hAnsi="仿宋_GB2312" w:eastAsia="仿宋_GB2312" w:cs="仿宋_GB2312"/>
                <w:sz w:val="24"/>
                <w:szCs w:val="24"/>
              </w:rPr>
            </w:pPr>
          </w:p>
        </w:tc>
        <w:tc>
          <w:tcPr>
            <w:tcW w:w="2705"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3" w:type="dxa"/>
            <w:gridSpan w:val="7"/>
            <w:noWrap w:val="0"/>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注：各参数计算方法参见GB/T 38907-2020《节水型企业  多晶硅行业》。</w:t>
            </w:r>
          </w:p>
        </w:tc>
      </w:tr>
    </w:tbl>
    <w:p>
      <w:pPr>
        <w:spacing w:line="360" w:lineRule="auto"/>
        <w:ind w:firstLine="560" w:firstLineChars="200"/>
        <w:textAlignment w:val="baseline"/>
        <w:rPr>
          <w:rFonts w:hint="eastAsia" w:ascii="仿宋_GB2312" w:hAnsi="仿宋_GB2312" w:eastAsia="仿宋_GB2312" w:cs="仿宋_GB2312"/>
          <w:b w:val="0"/>
          <w:color w:val="000000"/>
          <w:sz w:val="28"/>
          <w:szCs w:val="28"/>
        </w:rPr>
      </w:pPr>
    </w:p>
    <w:p>
      <w:pPr>
        <w:spacing w:line="360" w:lineRule="auto"/>
        <w:ind w:firstLine="560" w:firstLineChars="200"/>
        <w:textAlignment w:val="baseline"/>
        <w:rPr>
          <w:rFonts w:hint="eastAsia" w:ascii="仿宋_GB2312" w:hAnsi="仿宋_GB2312" w:eastAsia="仿宋_GB2312" w:cs="仿宋_GB2312"/>
          <w:b w:val="0"/>
          <w:color w:val="000000"/>
          <w:sz w:val="28"/>
          <w:szCs w:val="28"/>
        </w:rPr>
      </w:pPr>
    </w:p>
    <w:p>
      <w:pPr>
        <w:spacing w:line="360" w:lineRule="auto"/>
        <w:ind w:firstLine="560" w:firstLineChars="200"/>
        <w:textAlignment w:val="baseline"/>
        <w:rPr>
          <w:rFonts w:hint="eastAsia" w:ascii="仿宋_GB2312" w:hAnsi="仿宋_GB2312" w:eastAsia="仿宋_GB2312" w:cs="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16 船舶</w:t>
      </w:r>
      <w:r>
        <w:rPr>
          <w:rFonts w:hint="eastAsia" w:ascii="仿宋_GB2312" w:hAnsi="仿宋_GB2312" w:eastAsia="仿宋_GB2312" w:cs="仿宋_GB2312"/>
          <w:bCs/>
          <w:color w:val="000000"/>
          <w:sz w:val="32"/>
          <w:szCs w:val="32"/>
          <w:lang w:eastAsia="zh-CN"/>
        </w:rPr>
        <w:t>制造</w:t>
      </w:r>
      <w:r>
        <w:rPr>
          <w:rFonts w:hint="eastAsia" w:ascii="仿宋_GB2312" w:hAnsi="仿宋_GB2312" w:eastAsia="仿宋_GB2312" w:cs="仿宋_GB2312"/>
          <w:bCs/>
          <w:color w:val="000000"/>
          <w:sz w:val="32"/>
          <w:szCs w:val="32"/>
        </w:rPr>
        <w:t>行业技术指标自评表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3074"/>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1235"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内容</w:t>
            </w:r>
          </w:p>
        </w:tc>
        <w:tc>
          <w:tcPr>
            <w:tcW w:w="3074"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技术指标</w:t>
            </w:r>
          </w:p>
        </w:tc>
        <w:tc>
          <w:tcPr>
            <w:tcW w:w="1420"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单位</w:t>
            </w:r>
          </w:p>
        </w:tc>
        <w:tc>
          <w:tcPr>
            <w:tcW w:w="1284"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评价值</w:t>
            </w:r>
          </w:p>
        </w:tc>
        <w:tc>
          <w:tcPr>
            <w:tcW w:w="3250"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自评结果</w:t>
            </w:r>
          </w:p>
        </w:tc>
        <w:tc>
          <w:tcPr>
            <w:tcW w:w="2669"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35"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取水</w:t>
            </w:r>
          </w:p>
        </w:tc>
        <w:tc>
          <w:tcPr>
            <w:tcW w:w="3074"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金属船舶单位修正总吨取水量</w:t>
            </w:r>
          </w:p>
        </w:tc>
        <w:tc>
          <w:tcPr>
            <w:tcW w:w="1420"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w:t>
            </w:r>
            <w:r>
              <w:rPr>
                <w:rFonts w:hint="eastAsia" w:ascii="仿宋_GB2312" w:hAnsi="仿宋_GB2312" w:eastAsia="仿宋_GB2312" w:cs="仿宋_GB2312"/>
                <w:sz w:val="24"/>
                <w:szCs w:val="24"/>
                <w:vertAlign w:val="superscript"/>
              </w:rPr>
              <w:t xml:space="preserve"> 3</w:t>
            </w:r>
            <w:r>
              <w:rPr>
                <w:rFonts w:hint="eastAsia" w:ascii="仿宋_GB2312" w:hAnsi="仿宋_GB2312" w:eastAsia="仿宋_GB2312" w:cs="仿宋_GB2312"/>
                <w:sz w:val="24"/>
                <w:szCs w:val="24"/>
              </w:rPr>
              <w:t>/t</w:t>
            </w:r>
          </w:p>
        </w:tc>
        <w:tc>
          <w:tcPr>
            <w:tcW w:w="1284"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3.0</w:t>
            </w:r>
          </w:p>
        </w:tc>
        <w:tc>
          <w:tcPr>
            <w:tcW w:w="3250" w:type="dxa"/>
            <w:noWrap w:val="0"/>
            <w:vAlign w:val="center"/>
          </w:tcPr>
          <w:p>
            <w:pPr>
              <w:adjustRightInd w:val="0"/>
              <w:snapToGrid w:val="0"/>
              <w:jc w:val="center"/>
              <w:rPr>
                <w:rFonts w:hint="eastAsia" w:ascii="仿宋_GB2312" w:hAnsi="仿宋_GB2312" w:eastAsia="仿宋_GB2312" w:cs="仿宋_GB2312"/>
                <w:sz w:val="24"/>
                <w:szCs w:val="24"/>
              </w:rPr>
            </w:pPr>
          </w:p>
        </w:tc>
        <w:tc>
          <w:tcPr>
            <w:tcW w:w="2669"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35"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重复利用</w:t>
            </w:r>
          </w:p>
        </w:tc>
        <w:tc>
          <w:tcPr>
            <w:tcW w:w="3074"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重复利用率</w:t>
            </w:r>
          </w:p>
        </w:tc>
        <w:tc>
          <w:tcPr>
            <w:tcW w:w="1420"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84"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75</w:t>
            </w:r>
          </w:p>
        </w:tc>
        <w:tc>
          <w:tcPr>
            <w:tcW w:w="3250" w:type="dxa"/>
            <w:noWrap w:val="0"/>
            <w:vAlign w:val="center"/>
          </w:tcPr>
          <w:p>
            <w:pPr>
              <w:adjustRightInd w:val="0"/>
              <w:snapToGrid w:val="0"/>
              <w:jc w:val="center"/>
              <w:rPr>
                <w:rFonts w:hint="eastAsia" w:ascii="仿宋_GB2312" w:hAnsi="仿宋_GB2312" w:eastAsia="仿宋_GB2312" w:cs="仿宋_GB2312"/>
                <w:sz w:val="24"/>
                <w:szCs w:val="24"/>
              </w:rPr>
            </w:pPr>
          </w:p>
        </w:tc>
        <w:tc>
          <w:tcPr>
            <w:tcW w:w="2669"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35"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用水漏损</w:t>
            </w:r>
          </w:p>
        </w:tc>
        <w:tc>
          <w:tcPr>
            <w:tcW w:w="3074"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用水综合漏失率</w:t>
            </w:r>
          </w:p>
        </w:tc>
        <w:tc>
          <w:tcPr>
            <w:tcW w:w="1420"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84"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2.0</w:t>
            </w:r>
          </w:p>
        </w:tc>
        <w:tc>
          <w:tcPr>
            <w:tcW w:w="3250" w:type="dxa"/>
            <w:noWrap w:val="0"/>
            <w:vAlign w:val="center"/>
          </w:tcPr>
          <w:p>
            <w:pPr>
              <w:adjustRightInd w:val="0"/>
              <w:snapToGrid w:val="0"/>
              <w:jc w:val="center"/>
              <w:rPr>
                <w:rFonts w:hint="eastAsia" w:ascii="仿宋_GB2312" w:hAnsi="仿宋_GB2312" w:eastAsia="仿宋_GB2312" w:cs="仿宋_GB2312"/>
                <w:sz w:val="24"/>
                <w:szCs w:val="24"/>
              </w:rPr>
            </w:pPr>
          </w:p>
        </w:tc>
        <w:tc>
          <w:tcPr>
            <w:tcW w:w="2669"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noWrap w:val="0"/>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注：各参数计算方法参见GB/T 37332-2019《节水型企业  船舶行业》。</w:t>
            </w:r>
          </w:p>
        </w:tc>
      </w:tr>
    </w:tbl>
    <w:p>
      <w:pPr>
        <w:spacing w:line="360" w:lineRule="auto"/>
        <w:ind w:firstLine="560" w:firstLineChars="200"/>
        <w:textAlignment w:val="baseline"/>
        <w:rPr>
          <w:rFonts w:hint="eastAsia" w:ascii="仿宋_GB2312" w:hAnsi="仿宋_GB2312" w:eastAsia="仿宋_GB2312" w:cs="仿宋_GB2312"/>
          <w:b w:val="0"/>
          <w:color w:val="000000"/>
          <w:sz w:val="28"/>
          <w:szCs w:val="28"/>
        </w:rPr>
      </w:pPr>
    </w:p>
    <w:p>
      <w:pPr>
        <w:spacing w:line="360" w:lineRule="auto"/>
        <w:ind w:firstLine="560" w:firstLineChars="200"/>
        <w:textAlignment w:val="baseline"/>
        <w:rPr>
          <w:rFonts w:hint="eastAsia" w:ascii="仿宋_GB2312" w:hAnsi="仿宋_GB2312" w:eastAsia="仿宋_GB2312" w:cs="仿宋_GB2312"/>
          <w:b w:val="0"/>
          <w:color w:val="000000"/>
          <w:sz w:val="28"/>
          <w:szCs w:val="28"/>
        </w:rPr>
        <w:sectPr>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17 铁矿采选行业技术指标自评表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731"/>
        <w:gridCol w:w="1549"/>
        <w:gridCol w:w="2031"/>
        <w:gridCol w:w="1093"/>
        <w:gridCol w:w="1348"/>
        <w:gridCol w:w="2326"/>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序号</w:t>
            </w:r>
          </w:p>
        </w:tc>
        <w:tc>
          <w:tcPr>
            <w:tcW w:w="2731"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技术内容</w:t>
            </w:r>
          </w:p>
        </w:tc>
        <w:tc>
          <w:tcPr>
            <w:tcW w:w="1549"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工艺流程</w:t>
            </w:r>
          </w:p>
        </w:tc>
        <w:tc>
          <w:tcPr>
            <w:tcW w:w="2031"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技术指标</w:t>
            </w:r>
          </w:p>
        </w:tc>
        <w:tc>
          <w:tcPr>
            <w:tcW w:w="1093"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单位</w:t>
            </w:r>
          </w:p>
        </w:tc>
        <w:tc>
          <w:tcPr>
            <w:tcW w:w="1348"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评价值</w:t>
            </w:r>
          </w:p>
        </w:tc>
        <w:tc>
          <w:tcPr>
            <w:tcW w:w="2326"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自评结果</w:t>
            </w:r>
          </w:p>
        </w:tc>
        <w:tc>
          <w:tcPr>
            <w:tcW w:w="2204" w:type="dxa"/>
            <w:noWrap w:val="0"/>
            <w:vAlign w:val="center"/>
          </w:tcPr>
          <w:p>
            <w:pPr>
              <w:adjustRightInd w:val="0"/>
              <w:snapToGrid w:val="0"/>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73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磁铁矿选矿工艺取水量</w:t>
            </w:r>
          </w:p>
        </w:tc>
        <w:tc>
          <w:tcPr>
            <w:tcW w:w="1549"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阶段磨矿-磁选</w:t>
            </w:r>
          </w:p>
        </w:tc>
        <w:tc>
          <w:tcPr>
            <w:tcW w:w="2031"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吨原矿水量</w:t>
            </w:r>
          </w:p>
        </w:tc>
        <w:tc>
          <w:tcPr>
            <w:tcW w:w="1093"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w:t>
            </w:r>
            <w:r>
              <w:rPr>
                <w:rFonts w:hint="eastAsia" w:ascii="仿宋_GB2312" w:hAnsi="仿宋_GB2312" w:eastAsia="仿宋_GB2312" w:cs="仿宋_GB2312"/>
                <w:sz w:val="24"/>
                <w:szCs w:val="24"/>
                <w:vertAlign w:val="superscript"/>
              </w:rPr>
              <w:t xml:space="preserve"> 3</w:t>
            </w:r>
            <w:r>
              <w:rPr>
                <w:rFonts w:hint="eastAsia" w:ascii="仿宋_GB2312" w:hAnsi="仿宋_GB2312" w:eastAsia="仿宋_GB2312" w:cs="仿宋_GB2312"/>
                <w:sz w:val="24"/>
                <w:szCs w:val="24"/>
              </w:rPr>
              <w:t>/t</w:t>
            </w:r>
          </w:p>
        </w:tc>
        <w:tc>
          <w:tcPr>
            <w:tcW w:w="134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0.65</w:t>
            </w:r>
          </w:p>
        </w:tc>
        <w:tc>
          <w:tcPr>
            <w:tcW w:w="2326" w:type="dxa"/>
            <w:noWrap w:val="0"/>
            <w:vAlign w:val="center"/>
          </w:tcPr>
          <w:p>
            <w:pPr>
              <w:adjustRightInd w:val="0"/>
              <w:snapToGrid w:val="0"/>
              <w:jc w:val="center"/>
              <w:rPr>
                <w:rFonts w:hint="eastAsia" w:ascii="仿宋_GB2312" w:hAnsi="仿宋_GB2312" w:eastAsia="仿宋_GB2312" w:cs="仿宋_GB2312"/>
                <w:sz w:val="24"/>
                <w:szCs w:val="24"/>
              </w:rPr>
            </w:pPr>
          </w:p>
        </w:tc>
        <w:tc>
          <w:tcPr>
            <w:tcW w:w="2204"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73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赤铁矿选矿工艺取水量</w:t>
            </w:r>
          </w:p>
        </w:tc>
        <w:tc>
          <w:tcPr>
            <w:tcW w:w="1549"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阶段磨矿-磁选-反浮选</w:t>
            </w:r>
          </w:p>
        </w:tc>
        <w:tc>
          <w:tcPr>
            <w:tcW w:w="2031"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吨原矿水量</w:t>
            </w:r>
          </w:p>
        </w:tc>
        <w:tc>
          <w:tcPr>
            <w:tcW w:w="1093"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w:t>
            </w:r>
            <w:r>
              <w:rPr>
                <w:rFonts w:hint="eastAsia" w:ascii="仿宋_GB2312" w:hAnsi="仿宋_GB2312" w:eastAsia="仿宋_GB2312" w:cs="仿宋_GB2312"/>
                <w:sz w:val="24"/>
                <w:szCs w:val="24"/>
                <w:vertAlign w:val="superscript"/>
              </w:rPr>
              <w:t xml:space="preserve"> 3</w:t>
            </w:r>
            <w:r>
              <w:rPr>
                <w:rFonts w:hint="eastAsia" w:ascii="仿宋_GB2312" w:hAnsi="仿宋_GB2312" w:eastAsia="仿宋_GB2312" w:cs="仿宋_GB2312"/>
                <w:sz w:val="24"/>
                <w:szCs w:val="24"/>
              </w:rPr>
              <w:t>/t</w:t>
            </w:r>
          </w:p>
        </w:tc>
        <w:tc>
          <w:tcPr>
            <w:tcW w:w="134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0.70</w:t>
            </w:r>
          </w:p>
        </w:tc>
        <w:tc>
          <w:tcPr>
            <w:tcW w:w="2326" w:type="dxa"/>
            <w:noWrap w:val="0"/>
            <w:vAlign w:val="center"/>
          </w:tcPr>
          <w:p>
            <w:pPr>
              <w:adjustRightInd w:val="0"/>
              <w:snapToGrid w:val="0"/>
              <w:jc w:val="center"/>
              <w:rPr>
                <w:rFonts w:hint="eastAsia" w:ascii="仿宋_GB2312" w:hAnsi="仿宋_GB2312" w:eastAsia="仿宋_GB2312" w:cs="仿宋_GB2312"/>
                <w:sz w:val="24"/>
                <w:szCs w:val="24"/>
              </w:rPr>
            </w:pPr>
          </w:p>
        </w:tc>
        <w:tc>
          <w:tcPr>
            <w:tcW w:w="2204"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73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混合矿选矿工艺取水量</w:t>
            </w:r>
          </w:p>
        </w:tc>
        <w:tc>
          <w:tcPr>
            <w:tcW w:w="1549"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阶段磨矿-磁选-反浮选</w:t>
            </w:r>
          </w:p>
        </w:tc>
        <w:tc>
          <w:tcPr>
            <w:tcW w:w="2031"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吨原矿水量</w:t>
            </w:r>
          </w:p>
        </w:tc>
        <w:tc>
          <w:tcPr>
            <w:tcW w:w="1093"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w:t>
            </w:r>
            <w:r>
              <w:rPr>
                <w:rFonts w:hint="eastAsia" w:ascii="仿宋_GB2312" w:hAnsi="仿宋_GB2312" w:eastAsia="仿宋_GB2312" w:cs="仿宋_GB2312"/>
                <w:sz w:val="24"/>
                <w:szCs w:val="24"/>
                <w:vertAlign w:val="superscript"/>
              </w:rPr>
              <w:t xml:space="preserve"> 3</w:t>
            </w:r>
            <w:r>
              <w:rPr>
                <w:rFonts w:hint="eastAsia" w:ascii="仿宋_GB2312" w:hAnsi="仿宋_GB2312" w:eastAsia="仿宋_GB2312" w:cs="仿宋_GB2312"/>
                <w:sz w:val="24"/>
                <w:szCs w:val="24"/>
              </w:rPr>
              <w:t>/t</w:t>
            </w:r>
          </w:p>
        </w:tc>
        <w:tc>
          <w:tcPr>
            <w:tcW w:w="134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0.70</w:t>
            </w:r>
          </w:p>
        </w:tc>
        <w:tc>
          <w:tcPr>
            <w:tcW w:w="2326" w:type="dxa"/>
            <w:noWrap w:val="0"/>
            <w:vAlign w:val="center"/>
          </w:tcPr>
          <w:p>
            <w:pPr>
              <w:adjustRightInd w:val="0"/>
              <w:snapToGrid w:val="0"/>
              <w:jc w:val="center"/>
              <w:rPr>
                <w:rFonts w:hint="eastAsia" w:ascii="仿宋_GB2312" w:hAnsi="仿宋_GB2312" w:eastAsia="仿宋_GB2312" w:cs="仿宋_GB2312"/>
                <w:sz w:val="24"/>
                <w:szCs w:val="24"/>
              </w:rPr>
            </w:pPr>
          </w:p>
        </w:tc>
        <w:tc>
          <w:tcPr>
            <w:tcW w:w="2204"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73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露天采矿工艺取水量</w:t>
            </w:r>
          </w:p>
        </w:tc>
        <w:tc>
          <w:tcPr>
            <w:tcW w:w="1549" w:type="dxa"/>
            <w:noWrap w:val="0"/>
            <w:vAlign w:val="center"/>
          </w:tcPr>
          <w:p>
            <w:pPr>
              <w:adjustRightInd w:val="0"/>
              <w:snapToGrid w:val="0"/>
              <w:jc w:val="center"/>
              <w:rPr>
                <w:rFonts w:hint="eastAsia" w:ascii="仿宋_GB2312" w:hAnsi="仿宋_GB2312" w:eastAsia="仿宋_GB2312" w:cs="仿宋_GB2312"/>
                <w:sz w:val="24"/>
                <w:szCs w:val="24"/>
              </w:rPr>
            </w:pPr>
          </w:p>
        </w:tc>
        <w:tc>
          <w:tcPr>
            <w:tcW w:w="2031"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吨采剥量取水量</w:t>
            </w:r>
          </w:p>
        </w:tc>
        <w:tc>
          <w:tcPr>
            <w:tcW w:w="1093"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w:t>
            </w:r>
            <w:r>
              <w:rPr>
                <w:rFonts w:hint="eastAsia" w:ascii="仿宋_GB2312" w:hAnsi="仿宋_GB2312" w:eastAsia="仿宋_GB2312" w:cs="仿宋_GB2312"/>
                <w:sz w:val="24"/>
                <w:szCs w:val="24"/>
                <w:vertAlign w:val="superscript"/>
              </w:rPr>
              <w:t xml:space="preserve"> 3</w:t>
            </w:r>
            <w:r>
              <w:rPr>
                <w:rFonts w:hint="eastAsia" w:ascii="仿宋_GB2312" w:hAnsi="仿宋_GB2312" w:eastAsia="仿宋_GB2312" w:cs="仿宋_GB2312"/>
                <w:sz w:val="24"/>
                <w:szCs w:val="24"/>
              </w:rPr>
              <w:t>/t</w:t>
            </w:r>
          </w:p>
        </w:tc>
        <w:tc>
          <w:tcPr>
            <w:tcW w:w="134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0.003</w:t>
            </w:r>
          </w:p>
        </w:tc>
        <w:tc>
          <w:tcPr>
            <w:tcW w:w="2326" w:type="dxa"/>
            <w:noWrap w:val="0"/>
            <w:vAlign w:val="center"/>
          </w:tcPr>
          <w:p>
            <w:pPr>
              <w:adjustRightInd w:val="0"/>
              <w:snapToGrid w:val="0"/>
              <w:jc w:val="center"/>
              <w:rPr>
                <w:rFonts w:hint="eastAsia" w:ascii="仿宋_GB2312" w:hAnsi="仿宋_GB2312" w:eastAsia="仿宋_GB2312" w:cs="仿宋_GB2312"/>
                <w:sz w:val="24"/>
                <w:szCs w:val="24"/>
              </w:rPr>
            </w:pPr>
          </w:p>
        </w:tc>
        <w:tc>
          <w:tcPr>
            <w:tcW w:w="2204"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73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地下采矿工艺取水量</w:t>
            </w:r>
          </w:p>
        </w:tc>
        <w:tc>
          <w:tcPr>
            <w:tcW w:w="1549" w:type="dxa"/>
            <w:noWrap w:val="0"/>
            <w:vAlign w:val="center"/>
          </w:tcPr>
          <w:p>
            <w:pPr>
              <w:adjustRightInd w:val="0"/>
              <w:snapToGrid w:val="0"/>
              <w:jc w:val="center"/>
              <w:rPr>
                <w:rFonts w:hint="eastAsia" w:ascii="仿宋_GB2312" w:hAnsi="仿宋_GB2312" w:eastAsia="仿宋_GB2312" w:cs="仿宋_GB2312"/>
                <w:sz w:val="24"/>
                <w:szCs w:val="24"/>
              </w:rPr>
            </w:pPr>
          </w:p>
        </w:tc>
        <w:tc>
          <w:tcPr>
            <w:tcW w:w="2031"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吨出矿水量</w:t>
            </w:r>
          </w:p>
        </w:tc>
        <w:tc>
          <w:tcPr>
            <w:tcW w:w="1093"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w:t>
            </w:r>
            <w:r>
              <w:rPr>
                <w:rFonts w:hint="eastAsia" w:ascii="仿宋_GB2312" w:hAnsi="仿宋_GB2312" w:eastAsia="仿宋_GB2312" w:cs="仿宋_GB2312"/>
                <w:sz w:val="24"/>
                <w:szCs w:val="24"/>
                <w:vertAlign w:val="superscript"/>
              </w:rPr>
              <w:t xml:space="preserve"> 3</w:t>
            </w:r>
            <w:r>
              <w:rPr>
                <w:rFonts w:hint="eastAsia" w:ascii="仿宋_GB2312" w:hAnsi="仿宋_GB2312" w:eastAsia="仿宋_GB2312" w:cs="仿宋_GB2312"/>
                <w:sz w:val="24"/>
                <w:szCs w:val="24"/>
              </w:rPr>
              <w:t>/t</w:t>
            </w:r>
          </w:p>
        </w:tc>
        <w:tc>
          <w:tcPr>
            <w:tcW w:w="134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0.04</w:t>
            </w:r>
          </w:p>
        </w:tc>
        <w:tc>
          <w:tcPr>
            <w:tcW w:w="2326" w:type="dxa"/>
            <w:noWrap w:val="0"/>
            <w:vAlign w:val="center"/>
          </w:tcPr>
          <w:p>
            <w:pPr>
              <w:adjustRightInd w:val="0"/>
              <w:snapToGrid w:val="0"/>
              <w:jc w:val="center"/>
              <w:rPr>
                <w:rFonts w:hint="eastAsia" w:ascii="仿宋_GB2312" w:hAnsi="仿宋_GB2312" w:eastAsia="仿宋_GB2312" w:cs="仿宋_GB2312"/>
                <w:sz w:val="24"/>
                <w:szCs w:val="24"/>
              </w:rPr>
            </w:pPr>
          </w:p>
        </w:tc>
        <w:tc>
          <w:tcPr>
            <w:tcW w:w="2204"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73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重复利用</w:t>
            </w:r>
          </w:p>
        </w:tc>
        <w:tc>
          <w:tcPr>
            <w:tcW w:w="1549" w:type="dxa"/>
            <w:noWrap w:val="0"/>
            <w:vAlign w:val="center"/>
          </w:tcPr>
          <w:p>
            <w:pPr>
              <w:adjustRightInd w:val="0"/>
              <w:snapToGrid w:val="0"/>
              <w:jc w:val="center"/>
              <w:rPr>
                <w:rFonts w:hint="eastAsia" w:ascii="仿宋_GB2312" w:hAnsi="仿宋_GB2312" w:eastAsia="仿宋_GB2312" w:cs="仿宋_GB2312"/>
                <w:sz w:val="24"/>
                <w:szCs w:val="24"/>
              </w:rPr>
            </w:pPr>
          </w:p>
        </w:tc>
        <w:tc>
          <w:tcPr>
            <w:tcW w:w="2031"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重复利用率</w:t>
            </w:r>
          </w:p>
        </w:tc>
        <w:tc>
          <w:tcPr>
            <w:tcW w:w="1093"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4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90</w:t>
            </w:r>
          </w:p>
        </w:tc>
        <w:tc>
          <w:tcPr>
            <w:tcW w:w="2326" w:type="dxa"/>
            <w:noWrap w:val="0"/>
            <w:vAlign w:val="center"/>
          </w:tcPr>
          <w:p>
            <w:pPr>
              <w:adjustRightInd w:val="0"/>
              <w:snapToGrid w:val="0"/>
              <w:jc w:val="center"/>
              <w:rPr>
                <w:rFonts w:hint="eastAsia" w:ascii="仿宋_GB2312" w:hAnsi="仿宋_GB2312" w:eastAsia="仿宋_GB2312" w:cs="仿宋_GB2312"/>
                <w:sz w:val="24"/>
                <w:szCs w:val="24"/>
              </w:rPr>
            </w:pPr>
          </w:p>
        </w:tc>
        <w:tc>
          <w:tcPr>
            <w:tcW w:w="2204"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731"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用水漏损</w:t>
            </w:r>
          </w:p>
        </w:tc>
        <w:tc>
          <w:tcPr>
            <w:tcW w:w="1549" w:type="dxa"/>
            <w:noWrap w:val="0"/>
            <w:vAlign w:val="center"/>
          </w:tcPr>
          <w:p>
            <w:pPr>
              <w:adjustRightInd w:val="0"/>
              <w:snapToGrid w:val="0"/>
              <w:jc w:val="center"/>
              <w:rPr>
                <w:rFonts w:hint="eastAsia" w:ascii="仿宋_GB2312" w:hAnsi="仿宋_GB2312" w:eastAsia="仿宋_GB2312" w:cs="仿宋_GB2312"/>
                <w:sz w:val="24"/>
                <w:szCs w:val="24"/>
              </w:rPr>
            </w:pPr>
          </w:p>
        </w:tc>
        <w:tc>
          <w:tcPr>
            <w:tcW w:w="2031" w:type="dxa"/>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用水综合漏失率</w:t>
            </w:r>
          </w:p>
        </w:tc>
        <w:tc>
          <w:tcPr>
            <w:tcW w:w="1093"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48" w:type="dxa"/>
            <w:noWrap w:val="0"/>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5</w:t>
            </w:r>
          </w:p>
        </w:tc>
        <w:tc>
          <w:tcPr>
            <w:tcW w:w="2326" w:type="dxa"/>
            <w:noWrap w:val="0"/>
            <w:vAlign w:val="center"/>
          </w:tcPr>
          <w:p>
            <w:pPr>
              <w:adjustRightInd w:val="0"/>
              <w:snapToGrid w:val="0"/>
              <w:jc w:val="center"/>
              <w:rPr>
                <w:rFonts w:hint="eastAsia" w:ascii="仿宋_GB2312" w:hAnsi="仿宋_GB2312" w:eastAsia="仿宋_GB2312" w:cs="仿宋_GB2312"/>
                <w:sz w:val="24"/>
                <w:szCs w:val="24"/>
              </w:rPr>
            </w:pPr>
          </w:p>
        </w:tc>
        <w:tc>
          <w:tcPr>
            <w:tcW w:w="2204" w:type="dxa"/>
            <w:noWrap w:val="0"/>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163" w:type="dxa"/>
            <w:gridSpan w:val="8"/>
            <w:noWrap w:val="0"/>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注：各参数计算方法参见GB/T 34608-2017《节水型企业  铁矿采选行业》。</w:t>
            </w:r>
          </w:p>
        </w:tc>
      </w:tr>
    </w:tbl>
    <w:p>
      <w:pPr>
        <w:spacing w:line="360" w:lineRule="auto"/>
        <w:ind w:firstLine="560" w:firstLineChars="200"/>
        <w:textAlignment w:val="baseline"/>
        <w:rPr>
          <w:rFonts w:hint="eastAsia" w:ascii="仿宋_GB2312" w:hAnsi="仿宋_GB2312" w:eastAsia="仿宋_GB2312" w:cs="仿宋_GB2312"/>
          <w:b w:val="0"/>
          <w:color w:val="000000"/>
          <w:sz w:val="28"/>
          <w:szCs w:val="28"/>
        </w:rPr>
      </w:pPr>
    </w:p>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704020202020204"/>
    <w:charset w:val="00"/>
    <w:family w:val="auto"/>
    <w:pitch w:val="default"/>
    <w:sig w:usb0="E0002AFF" w:usb1="C0007843" w:usb2="00000009" w:usb3="00000000" w:csb0="400001FF" w:csb1="FFFF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imes New Roman" w:hAnsi="Times New Roman" w:eastAsia="宋体" w:cs="Times New Roman"/>
                              <w:sz w:val="18"/>
                              <w:szCs w:val="22"/>
                            </w:rPr>
                          </w:pPr>
                          <w:r>
                            <w:rPr>
                              <w:rFonts w:hint="eastAsia" w:ascii="Times New Roman" w:hAnsi="Times New Roman" w:eastAsia="宋体" w:cs="Times New Roman"/>
                              <w:sz w:val="18"/>
                              <w:szCs w:val="22"/>
                            </w:rPr>
                            <w:fldChar w:fldCharType="begin"/>
                          </w:r>
                          <w:r>
                            <w:rPr>
                              <w:rFonts w:hint="eastAsia" w:ascii="Times New Roman" w:hAnsi="Times New Roman" w:eastAsia="宋体" w:cs="Times New Roman"/>
                              <w:sz w:val="18"/>
                              <w:szCs w:val="22"/>
                            </w:rPr>
                            <w:instrText xml:space="preserve"> PAGE  \* MERGEFORMAT </w:instrText>
                          </w:r>
                          <w:r>
                            <w:rPr>
                              <w:rFonts w:hint="eastAsia" w:ascii="Times New Roman" w:hAnsi="Times New Roman" w:eastAsia="宋体" w:cs="Times New Roman"/>
                              <w:sz w:val="18"/>
                              <w:szCs w:val="22"/>
                            </w:rPr>
                            <w:fldChar w:fldCharType="separate"/>
                          </w:r>
                          <w:r>
                            <w:rPr>
                              <w:rFonts w:ascii="Times New Roman" w:hAnsi="Times New Roman" w:eastAsia="宋体" w:cs="Times New Roman"/>
                              <w:szCs w:val="22"/>
                            </w:rPr>
                            <w:t>7</w:t>
                          </w:r>
                          <w:r>
                            <w:rPr>
                              <w:rFonts w:hint="eastAsia" w:ascii="Times New Roman" w:hAnsi="Times New Roman" w:eastAsia="宋体" w:cs="Times New Roman"/>
                              <w:sz w:val="18"/>
                              <w:szCs w:val="22"/>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aw0+Gd4BAAC+AwAADgAAAAAAAAABACAAAAA0AQAAZHJzL2Uyb0RvYy54bWxQSwUGAAAAAAYA&#10;BgBZAQAAhAUAAAAA&#10;">
              <v:fill on="f" focussize="0,0"/>
              <v:stroke on="f"/>
              <v:imagedata o:title=""/>
              <o:lock v:ext="edit" aspectratio="f"/>
              <v:textbox inset="0mm,0mm,0mm,0mm" style="mso-fit-shape-to-text:t;">
                <w:txbxContent>
                  <w:p>
                    <w:pPr>
                      <w:snapToGrid w:val="0"/>
                      <w:rPr>
                        <w:rFonts w:hint="eastAsia" w:ascii="Times New Roman" w:hAnsi="Times New Roman" w:eastAsia="宋体" w:cs="Times New Roman"/>
                        <w:sz w:val="18"/>
                        <w:szCs w:val="22"/>
                      </w:rPr>
                    </w:pPr>
                    <w:r>
                      <w:rPr>
                        <w:rFonts w:hint="eastAsia" w:ascii="Times New Roman" w:hAnsi="Times New Roman" w:eastAsia="宋体" w:cs="Times New Roman"/>
                        <w:sz w:val="18"/>
                        <w:szCs w:val="22"/>
                      </w:rPr>
                      <w:fldChar w:fldCharType="begin"/>
                    </w:r>
                    <w:r>
                      <w:rPr>
                        <w:rFonts w:hint="eastAsia" w:ascii="Times New Roman" w:hAnsi="Times New Roman" w:eastAsia="宋体" w:cs="Times New Roman"/>
                        <w:sz w:val="18"/>
                        <w:szCs w:val="22"/>
                      </w:rPr>
                      <w:instrText xml:space="preserve"> PAGE  \* MERGEFORMAT </w:instrText>
                    </w:r>
                    <w:r>
                      <w:rPr>
                        <w:rFonts w:hint="eastAsia" w:ascii="Times New Roman" w:hAnsi="Times New Roman" w:eastAsia="宋体" w:cs="Times New Roman"/>
                        <w:sz w:val="18"/>
                        <w:szCs w:val="22"/>
                      </w:rPr>
                      <w:fldChar w:fldCharType="separate"/>
                    </w:r>
                    <w:r>
                      <w:rPr>
                        <w:rFonts w:ascii="Times New Roman" w:hAnsi="Times New Roman" w:eastAsia="宋体" w:cs="Times New Roman"/>
                        <w:szCs w:val="22"/>
                      </w:rPr>
                      <w:t>7</w:t>
                    </w:r>
                    <w:r>
                      <w:rPr>
                        <w:rFonts w:hint="eastAsia" w:ascii="Times New Roman" w:hAnsi="Times New Roman" w:eastAsia="宋体" w:cs="Times New Roman"/>
                        <w:sz w:val="18"/>
                        <w:szCs w:val="2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imes New Roman" w:hAnsi="Times New Roman" w:eastAsia="宋体" w:cs="Times New Roman"/>
                              <w:sz w:val="18"/>
                              <w:szCs w:val="22"/>
                            </w:rPr>
                          </w:pPr>
                          <w:r>
                            <w:rPr>
                              <w:rFonts w:hint="eastAsia" w:ascii="Times New Roman" w:hAnsi="Times New Roman" w:eastAsia="宋体" w:cs="Times New Roman"/>
                              <w:sz w:val="18"/>
                              <w:szCs w:val="22"/>
                            </w:rPr>
                            <w:fldChar w:fldCharType="begin"/>
                          </w:r>
                          <w:r>
                            <w:rPr>
                              <w:rFonts w:hint="eastAsia" w:ascii="Times New Roman" w:hAnsi="Times New Roman" w:eastAsia="宋体" w:cs="Times New Roman"/>
                              <w:sz w:val="18"/>
                              <w:szCs w:val="22"/>
                            </w:rPr>
                            <w:instrText xml:space="preserve"> PAGE  \* MERGEFORMAT </w:instrText>
                          </w:r>
                          <w:r>
                            <w:rPr>
                              <w:rFonts w:hint="eastAsia" w:ascii="Times New Roman" w:hAnsi="Times New Roman" w:eastAsia="宋体" w:cs="Times New Roman"/>
                              <w:sz w:val="18"/>
                              <w:szCs w:val="22"/>
                            </w:rPr>
                            <w:fldChar w:fldCharType="separate"/>
                          </w:r>
                          <w:r>
                            <w:rPr>
                              <w:rFonts w:ascii="Times New Roman" w:hAnsi="Times New Roman" w:eastAsia="宋体" w:cs="Times New Roman"/>
                              <w:szCs w:val="22"/>
                            </w:rPr>
                            <w:t>12</w:t>
                          </w:r>
                          <w:r>
                            <w:rPr>
                              <w:rFonts w:hint="eastAsia" w:ascii="Times New Roman" w:hAnsi="Times New Roman" w:eastAsia="宋体" w:cs="Times New Roman"/>
                              <w:sz w:val="18"/>
                              <w:szCs w:val="22"/>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ERFAp3QEAAL4DAAAOAAAAAAAAAAEAIAAAADQBAABkcnMvZTJvRG9jLnhtbFBLBQYAAAAABgAG&#10;AFkBAACDBQAAAAA=&#10;">
              <v:fill on="f" focussize="0,0"/>
              <v:stroke on="f"/>
              <v:imagedata o:title=""/>
              <o:lock v:ext="edit" aspectratio="f"/>
              <v:textbox inset="0mm,0mm,0mm,0mm" style="mso-fit-shape-to-text:t;">
                <w:txbxContent>
                  <w:p>
                    <w:pPr>
                      <w:snapToGrid w:val="0"/>
                      <w:rPr>
                        <w:rFonts w:hint="eastAsia" w:ascii="Times New Roman" w:hAnsi="Times New Roman" w:eastAsia="宋体" w:cs="Times New Roman"/>
                        <w:sz w:val="18"/>
                        <w:szCs w:val="22"/>
                      </w:rPr>
                    </w:pPr>
                    <w:r>
                      <w:rPr>
                        <w:rFonts w:hint="eastAsia" w:ascii="Times New Roman" w:hAnsi="Times New Roman" w:eastAsia="宋体" w:cs="Times New Roman"/>
                        <w:sz w:val="18"/>
                        <w:szCs w:val="22"/>
                      </w:rPr>
                      <w:fldChar w:fldCharType="begin"/>
                    </w:r>
                    <w:r>
                      <w:rPr>
                        <w:rFonts w:hint="eastAsia" w:ascii="Times New Roman" w:hAnsi="Times New Roman" w:eastAsia="宋体" w:cs="Times New Roman"/>
                        <w:sz w:val="18"/>
                        <w:szCs w:val="22"/>
                      </w:rPr>
                      <w:instrText xml:space="preserve"> PAGE  \* MERGEFORMAT </w:instrText>
                    </w:r>
                    <w:r>
                      <w:rPr>
                        <w:rFonts w:hint="eastAsia" w:ascii="Times New Roman" w:hAnsi="Times New Roman" w:eastAsia="宋体" w:cs="Times New Roman"/>
                        <w:sz w:val="18"/>
                        <w:szCs w:val="22"/>
                      </w:rPr>
                      <w:fldChar w:fldCharType="separate"/>
                    </w:r>
                    <w:r>
                      <w:rPr>
                        <w:rFonts w:ascii="Times New Roman" w:hAnsi="Times New Roman" w:eastAsia="宋体" w:cs="Times New Roman"/>
                        <w:szCs w:val="22"/>
                      </w:rPr>
                      <w:t>12</w:t>
                    </w:r>
                    <w:r>
                      <w:rPr>
                        <w:rFonts w:hint="eastAsia" w:ascii="Times New Roman" w:hAnsi="Times New Roman" w:eastAsia="宋体" w:cs="Times New Roman"/>
                        <w:sz w:val="18"/>
                        <w:szCs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Times New Roman" w:hAnsi="Times New Roman" w:eastAsia="宋体" w:cs="Times New Roman"/>
        <w:kern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Times New Roman" w:hAnsi="Times New Roman" w:eastAsia="宋体" w:cs="Times New Roman"/>
        <w:kern w:val="0"/>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AC564"/>
    <w:multiLevelType w:val="singleLevel"/>
    <w:tmpl w:val="FD5AC56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3CB2D"/>
    <w:rsid w:val="FFF3C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2023-10-09T19:07:00Z</dcterms:created>
  <dc:creator>郑劭彦</dc:creator>
  <cp:lastModifiedBy>郑劭彦</cp:lastModifiedBy>
  <dcterms:modified xsi:type="dcterms:W3CDTF">2023-10-09T19:08:04Z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