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tabs>
          <w:tab w:val="left" w:pos="5220"/>
        </w:tabs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厦门市202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年制造业数字化转型</w:t>
      </w:r>
    </w:p>
    <w:p>
      <w:pPr>
        <w:tabs>
          <w:tab w:val="left" w:pos="5220"/>
        </w:tabs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支撑服务机构申报书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tbl>
      <w:tblPr>
        <w:tblStyle w:val="7"/>
        <w:tblpPr w:leftFromText="180" w:rightFromText="180" w:vertAnchor="text" w:horzAnchor="page" w:tblpX="1941" w:tblpY="62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6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121" w:type="dxa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方正仿宋_GB18030" w:hAnsi="方正仿宋_GB18030" w:eastAsia="方正仿宋_GB18030" w:cs="方正仿宋_GB1803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30"/>
                <w:szCs w:val="30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（须加盖企业公章）</w:t>
            </w:r>
            <w:r>
              <w:rPr>
                <w:rFonts w:hint="eastAsia" w:ascii="方正仿宋_GB18030" w:hAnsi="方正仿宋_GB18030" w:eastAsia="方正仿宋_GB18030" w:cs="方正仿宋_GB1803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0"/>
                <w:szCs w:val="30"/>
                <w:vertAlign w:val="baseline"/>
                <w:lang w:val="en-US" w:eastAsia="zh-CN"/>
              </w:rPr>
              <w:t>申报方向</w:t>
            </w:r>
          </w:p>
        </w:tc>
        <w:tc>
          <w:tcPr>
            <w:tcW w:w="6121" w:type="dxa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 w:line="380" w:lineRule="exact"/>
              <w:ind w:left="0" w:right="0"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w w:val="96"/>
                <w:sz w:val="32"/>
                <w:szCs w:val="32"/>
                <w:lang w:val="en-US" w:eastAsia="zh-CN"/>
              </w:rPr>
              <w:t>数字化转型服务商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 w:line="380" w:lineRule="exact"/>
              <w:ind w:left="0" w:right="0" w:firstLine="560" w:firstLineChars="200"/>
              <w:rPr>
                <w:rFonts w:hint="eastAsia" w:ascii="方正仿宋_GB18030" w:hAnsi="方正仿宋_GB18030" w:eastAsia="方正仿宋_GB18030" w:cs="方正仿宋_GB1803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w w:val="96"/>
                <w:sz w:val="32"/>
                <w:szCs w:val="32"/>
                <w:lang w:val="en-US" w:eastAsia="zh-CN"/>
              </w:rPr>
              <w:t>数字化转型促进机构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0"/>
                <w:szCs w:val="30"/>
                <w:vertAlign w:val="baseline"/>
                <w:lang w:val="en-US" w:eastAsia="zh-CN"/>
              </w:rPr>
              <w:t>申报联系人</w:t>
            </w:r>
          </w:p>
        </w:tc>
        <w:tc>
          <w:tcPr>
            <w:tcW w:w="6121" w:type="dxa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方正仿宋_GB18030" w:hAnsi="方正仿宋_GB18030" w:eastAsia="方正仿宋_GB18030" w:cs="方正仿宋_GB1803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121" w:type="dxa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方正仿宋_GB18030" w:hAnsi="方正仿宋_GB18030" w:eastAsia="方正仿宋_GB18030" w:cs="方正仿宋_GB1803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6" w:type="dxa"/>
            <w:gridSpan w:val="2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30"/>
                <w:szCs w:val="30"/>
                <w:lang w:val="en-US" w:eastAsia="zh-CN"/>
              </w:rPr>
              <w:t>填制时间：2023年  月  日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  <w:sectPr>
          <w:head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50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71"/>
        <w:gridCol w:w="269"/>
        <w:gridCol w:w="462"/>
        <w:gridCol w:w="795"/>
        <w:gridCol w:w="108"/>
        <w:gridCol w:w="301"/>
        <w:gridCol w:w="1237"/>
        <w:gridCol w:w="307"/>
        <w:gridCol w:w="161"/>
        <w:gridCol w:w="786"/>
        <w:gridCol w:w="767"/>
        <w:gridCol w:w="274"/>
        <w:gridCol w:w="207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厦门市202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年制造业数字化转型支撑服务机构申报表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服务商/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促进机构基本情况</w:t>
            </w:r>
          </w:p>
        </w:tc>
        <w:tc>
          <w:tcPr>
            <w:tcW w:w="12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337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11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组织机构代码</w:t>
            </w:r>
          </w:p>
        </w:tc>
        <w:tc>
          <w:tcPr>
            <w:tcW w:w="12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单位性质</w:t>
            </w:r>
          </w:p>
        </w:tc>
        <w:tc>
          <w:tcPr>
            <w:tcW w:w="114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单位法人代表</w:t>
            </w:r>
          </w:p>
        </w:tc>
        <w:tc>
          <w:tcPr>
            <w:tcW w:w="12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行业</w:t>
            </w:r>
          </w:p>
        </w:tc>
        <w:tc>
          <w:tcPr>
            <w:tcW w:w="337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机械装备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□电子信息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纺织鞋服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食品饮料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生物医药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金属制品制造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新材料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新能源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他（请注明）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产品和服务</w:t>
            </w:r>
          </w:p>
        </w:tc>
        <w:tc>
          <w:tcPr>
            <w:tcW w:w="337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□分析诊断  □规划咨询  □精益管理  □工艺设计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□流程优化  □智能装备  □工业软件  □系统集成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□解决方案  □其他（请注明）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擅长领域</w:t>
            </w:r>
          </w:p>
        </w:tc>
        <w:tc>
          <w:tcPr>
            <w:tcW w:w="337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参考工信部《智能制造典型场景项目指南（2023年）》（附件3）的应用场景填写。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（请注明）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（不少于2个）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经营情况</w:t>
            </w:r>
          </w:p>
          <w:p>
            <w:pPr>
              <w:spacing w:line="240" w:lineRule="atLeast"/>
              <w:ind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1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</w:t>
            </w:r>
          </w:p>
        </w:tc>
        <w:tc>
          <w:tcPr>
            <w:tcW w:w="12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主营收入</w:t>
            </w:r>
          </w:p>
        </w:tc>
        <w:tc>
          <w:tcPr>
            <w:tcW w:w="11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净利润</w:t>
            </w:r>
          </w:p>
        </w:tc>
        <w:tc>
          <w:tcPr>
            <w:tcW w:w="11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税收</w:t>
            </w:r>
          </w:p>
        </w:tc>
        <w:tc>
          <w:tcPr>
            <w:tcW w:w="11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39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服务团队概况</w:t>
            </w:r>
          </w:p>
        </w:tc>
        <w:tc>
          <w:tcPr>
            <w:tcW w:w="460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480" w:firstLineChars="20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本单位技术团队共有专职人员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人。其中，本科以上学历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人，硕士以上学历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人，博士以上学历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人；中级以上职称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人，其中，高级职称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lang w:val="en-US" w:eastAsia="zh-CN"/>
              </w:rPr>
              <w:t>核心</w:t>
            </w:r>
          </w:p>
          <w:p>
            <w:pPr>
              <w:ind w:firstLine="0" w:firstLineChars="0"/>
              <w:jc w:val="center"/>
              <w:rPr>
                <w:rFonts w:hint="eastAsia" w:asci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仿宋"/>
                <w:sz w:val="24"/>
                <w:lang w:val="en-US" w:eastAsia="zh-CN"/>
              </w:rPr>
              <w:t>简历</w:t>
            </w:r>
          </w:p>
        </w:tc>
        <w:tc>
          <w:tcPr>
            <w:tcW w:w="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姓名</w:t>
            </w:r>
          </w:p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职务</w:t>
            </w:r>
          </w:p>
        </w:tc>
        <w:tc>
          <w:tcPr>
            <w:tcW w:w="7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毕业院校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职称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备注</w:t>
            </w:r>
          </w:p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</w:pPr>
          </w:p>
        </w:tc>
        <w:tc>
          <w:tcPr>
            <w:tcW w:w="760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</w:pPr>
          </w:p>
        </w:tc>
        <w:tc>
          <w:tcPr>
            <w:tcW w:w="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</w:pPr>
          </w:p>
        </w:tc>
        <w:tc>
          <w:tcPr>
            <w:tcW w:w="7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01" w:type="pct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（此表可延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展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，最多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服务资质</w:t>
            </w:r>
          </w:p>
        </w:tc>
        <w:tc>
          <w:tcPr>
            <w:tcW w:w="4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0" w:right="79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标准制定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发布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标准名称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</w:p>
        </w:tc>
        <w:tc>
          <w:tcPr>
            <w:tcW w:w="12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9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9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9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专利软著概况</w:t>
            </w:r>
          </w:p>
        </w:tc>
        <w:tc>
          <w:tcPr>
            <w:tcW w:w="411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本单位已取得发明专利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项；其中，实用新型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项。另有软件著作权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113" w:leftChars="0" w:right="113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核心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软著</w:t>
            </w:r>
          </w:p>
        </w:tc>
        <w:tc>
          <w:tcPr>
            <w:tcW w:w="1140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/软著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00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授权时间</w:t>
            </w:r>
          </w:p>
        </w:tc>
        <w:tc>
          <w:tcPr>
            <w:tcW w:w="1235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113" w:leftChars="0" w:right="113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113" w:leftChars="0" w:right="113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113" w:leftChars="0" w:right="113" w:righ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1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（此表可延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展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，最多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荣誉概况（可多选）</w:t>
            </w:r>
          </w:p>
        </w:tc>
        <w:tc>
          <w:tcPr>
            <w:tcW w:w="4111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工信部智能制造系统解决方案供应商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工信部工业互联网双跨平台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□工信部工业互联网平台系统解决方案供应商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□工信部中小企业数字化转型试点服务平台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工信部工业互联APP优秀解决方案供应商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福建省新一代信息技术与制造业融合发展集成服务商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福建省工业APP与解决方案服务商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福建省重点工业互联网平台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福建省工业互联网示范平台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福建省智能制造系统解决方案供应商；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□其他：______________________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  <w:jc w:val="center"/>
        </w:trPr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服务对象转型成效</w:t>
            </w:r>
          </w:p>
        </w:tc>
        <w:tc>
          <w:tcPr>
            <w:tcW w:w="4601" w:type="pct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服务对象累计获得国家级、省级各类标杆示范共_____项，其中：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工信部新一代信息技术与制造业融合发展试点示范_____项；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工信部智能制造试点示范智能场景_____项，智能工厂_____项；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工信部智能制造标准应用试点_____项；</w:t>
            </w:r>
          </w:p>
          <w:p>
            <w:pPr>
              <w:pStyle w:val="2"/>
              <w:numPr>
                <w:ilvl w:val="-1"/>
                <w:numId w:val="0"/>
              </w:numPr>
              <w:ind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工信部工业互联网试点示范项目_____项；</w:t>
            </w:r>
          </w:p>
          <w:p>
            <w:pPr>
              <w:pStyle w:val="2"/>
              <w:numPr>
                <w:ilvl w:val="-1"/>
                <w:numId w:val="0"/>
              </w:numPr>
              <w:ind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工信部工业互联网平台创新领航应用案例_____项；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福建省新一代信息技术与制造业融合发展新模式新业态标杆企业____项；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福建省新一代信息技术与制造业融合发展工业互联网示范平台_____项；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福建省新一代信息技术与制造业融合发展典型案例_____项；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福建省“5G+工业互联网”应用案例_____个。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3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典型案例</w:t>
            </w:r>
          </w:p>
        </w:tc>
        <w:tc>
          <w:tcPr>
            <w:tcW w:w="9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3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客户单位</w:t>
            </w:r>
          </w:p>
        </w:tc>
        <w:tc>
          <w:tcPr>
            <w:tcW w:w="11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10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痛点及需求</w:t>
            </w:r>
          </w:p>
        </w:tc>
        <w:tc>
          <w:tcPr>
            <w:tcW w:w="33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解决方案</w:t>
            </w:r>
          </w:p>
        </w:tc>
        <w:tc>
          <w:tcPr>
            <w:tcW w:w="33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实施效果</w:t>
            </w:r>
          </w:p>
        </w:tc>
        <w:tc>
          <w:tcPr>
            <w:tcW w:w="33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（此表可延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展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，最多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不超过3个）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申报资料真实性声明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本单位声明，本单位所提交的所有申报资料是真实、完整、有效的，如存在提供虚假资料或凭证行为，无论项目最终是否获得资助，由此产生的法律责任及其他所有后果，本单位都将全部承担。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（盖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章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numPr>
          <w:ilvl w:val="0"/>
          <w:numId w:val="0"/>
        </w:numPr>
        <w:jc w:val="center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资质符合性证明材料清单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sz w:val="24"/>
          <w:szCs w:val="24"/>
        </w:rPr>
        <w:t>1.单位基本情况简介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sz w:val="24"/>
          <w:szCs w:val="24"/>
        </w:rPr>
        <w:t>2.营业执照复印件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ascii="仿宋_GB2312" w:hAnsi="仿宋_GB2312" w:eastAsia="仿宋_GB2312" w:cs="仿宋_GB2312"/>
          <w:sz w:val="24"/>
          <w:szCs w:val="24"/>
        </w:rPr>
        <w:t>资质认证情况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以及</w:t>
      </w:r>
      <w:r>
        <w:rPr>
          <w:rFonts w:ascii="仿宋_GB2312" w:hAnsi="仿宋_GB2312" w:eastAsia="仿宋_GB2312" w:cs="仿宋_GB2312"/>
          <w:sz w:val="24"/>
          <w:szCs w:val="24"/>
        </w:rPr>
        <w:t>近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三</w:t>
      </w:r>
      <w:r>
        <w:rPr>
          <w:rFonts w:ascii="仿宋_GB2312" w:hAnsi="仿宋_GB2312" w:eastAsia="仿宋_GB2312" w:cs="仿宋_GB2312"/>
          <w:sz w:val="24"/>
          <w:szCs w:val="24"/>
        </w:rPr>
        <w:t>年财务情况等证明材料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sz w:val="24"/>
          <w:szCs w:val="24"/>
        </w:rPr>
        <w:t>3.从事</w:t>
      </w:r>
      <w:r>
        <w:rPr>
          <w:rFonts w:hint="eastAsia" w:ascii="仿宋_GB2312" w:hAnsi="仿宋_GB2312" w:eastAsia="仿宋_GB2312" w:cs="仿宋_GB2312"/>
          <w:sz w:val="24"/>
          <w:szCs w:val="24"/>
        </w:rPr>
        <w:t>智能</w:t>
      </w:r>
      <w:r>
        <w:rPr>
          <w:rFonts w:ascii="仿宋_GB2312" w:hAnsi="仿宋_GB2312" w:eastAsia="仿宋_GB2312" w:cs="仿宋_GB2312"/>
          <w:sz w:val="24"/>
          <w:szCs w:val="24"/>
        </w:rPr>
        <w:t>制造诊断的专职人员姓名、专业、职称和学历等基本情况和相关证明材料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（在厦团队成员须提供近半年社保缴交证明）；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</w:t>
      </w:r>
      <w:r>
        <w:rPr>
          <w:rFonts w:ascii="仿宋_GB2312" w:hAnsi="仿宋_GB2312" w:eastAsia="仿宋_GB2312" w:cs="仿宋_GB2312"/>
          <w:sz w:val="24"/>
          <w:szCs w:val="24"/>
        </w:rPr>
        <w:t>.智能制造相关标准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ascii="仿宋_GB2312" w:hAnsi="仿宋_GB2312" w:eastAsia="仿宋_GB2312" w:cs="仿宋_GB2312"/>
          <w:sz w:val="24"/>
          <w:szCs w:val="24"/>
        </w:rPr>
        <w:t>授权专利与软著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、荣誉等</w:t>
      </w:r>
      <w:r>
        <w:rPr>
          <w:rFonts w:ascii="仿宋_GB2312" w:hAnsi="仿宋_GB2312" w:eastAsia="仿宋_GB2312" w:cs="仿宋_GB2312"/>
          <w:sz w:val="24"/>
          <w:szCs w:val="24"/>
        </w:rPr>
        <w:t>证明材料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智能制造诊断相关项目、智能制造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24"/>
          <w:szCs w:val="24"/>
        </w:rPr>
        <w:t>服务相关项目</w:t>
      </w:r>
      <w:r>
        <w:rPr>
          <w:rFonts w:ascii="仿宋_GB2312" w:hAnsi="仿宋_GB2312" w:eastAsia="仿宋_GB2312" w:cs="仿宋_GB2312"/>
          <w:sz w:val="24"/>
          <w:szCs w:val="24"/>
        </w:rPr>
        <w:t>证明材料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ascii="仿宋_GB2312" w:hAnsi="仿宋_GB2312" w:eastAsia="仿宋_GB2312" w:cs="仿宋_GB2312"/>
          <w:sz w:val="24"/>
          <w:szCs w:val="24"/>
        </w:rPr>
        <w:t>.智能制造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诊断服务工作计划</w:t>
      </w:r>
      <w:r>
        <w:rPr>
          <w:rFonts w:ascii="仿宋_GB2312" w:hAnsi="仿宋_GB2312" w:eastAsia="仿宋_GB2312" w:cs="仿宋_GB2312"/>
          <w:sz w:val="24"/>
          <w:szCs w:val="24"/>
        </w:rPr>
        <w:t>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实施方案</w:t>
      </w:r>
      <w:r>
        <w:rPr>
          <w:rFonts w:ascii="仿宋_GB2312" w:hAnsi="仿宋_GB2312" w:eastAsia="仿宋_GB2312" w:cs="仿宋_GB2312"/>
          <w:sz w:val="24"/>
          <w:szCs w:val="24"/>
        </w:rPr>
        <w:t>简述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7.其他证明材料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/>
    <w:sectPr>
      <w:head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left"/>
      <w:rPr>
        <w:rFonts w:hint="default"/>
        <w:sz w:val="21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left"/>
      <w:rPr>
        <w:rFonts w:hint="default"/>
        <w:sz w:val="21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pStyle w:val="2"/>
      <w:suff w:val="nothing"/>
      <w:lvlText w:val="%1．"/>
      <w:lvlJc w:val="left"/>
      <w:pPr>
        <w:ind w:left="0" w:firstLine="403"/>
      </w:pPr>
      <w:rPr>
        <w:rFonts w:hint="default" w:ascii="仿宋" w:hAnsi="仿宋" w:eastAsia="仿宋" w:cs="仿宋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Tk5OTIxNjU1YWQ4MjkwOWY3NGUwZDMxZjhlZTUifQ=="/>
  </w:docVars>
  <w:rsids>
    <w:rsidRoot w:val="4726699C"/>
    <w:rsid w:val="14CA28AB"/>
    <w:rsid w:val="38804C33"/>
    <w:rsid w:val="4726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560" w:firstLineChars="20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numPr>
        <w:ilvl w:val="0"/>
        <w:numId w:val="1"/>
      </w:numPr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"/>
      <w:sz w:val="2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1307</Words>
  <Characters>1411</Characters>
  <Lines>0</Lines>
  <Paragraphs>0</Paragraphs>
  <TotalTime>0</TotalTime>
  <ScaleCrop>false</ScaleCrop>
  <LinksUpToDate>false</LinksUpToDate>
  <CharactersWithSpaces>1632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2023-07-11T11:19:00Z</dcterms:created>
  <dc:creator>lbc</dc:creator>
  <cp:lastModifiedBy>lbc</cp:lastModifiedBy>
  <dcterms:modified xsi:type="dcterms:W3CDTF">2023-07-11T11:27:44Z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942B7D6E5D6F4F6ABBBB936B4664284C_11</vt:lpwstr>
  </property>
</Properties>
</file>