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简体"/>
          <w:bCs/>
          <w:sz w:val="36"/>
          <w:szCs w:val="36"/>
        </w:rPr>
      </w:pPr>
      <w:r>
        <w:rPr>
          <w:rFonts w:hint="eastAsia" w:ascii="方正小标宋简体" w:eastAsia="方正小标宋简体" w:cs="宋体"/>
          <w:color w:val="000000"/>
          <w:sz w:val="36"/>
          <w:szCs w:val="36"/>
        </w:rPr>
        <w:t xml:space="preserve">厦门市工业和信息化局  </w:t>
      </w:r>
      <w:r>
        <w:rPr>
          <w:rFonts w:hint="eastAsia" w:ascii="方正小标宋简体" w:eastAsia="方正小标宋简体" w:cs="宋体"/>
          <w:sz w:val="36"/>
          <w:szCs w:val="36"/>
        </w:rPr>
        <w:t>厦门市财政局关于</w:t>
      </w:r>
      <w:r>
        <w:rPr>
          <w:rFonts w:eastAsia="方正小标宋简体"/>
          <w:bCs/>
          <w:sz w:val="36"/>
          <w:szCs w:val="36"/>
        </w:rPr>
        <w:t>印发</w:t>
      </w:r>
    </w:p>
    <w:p>
      <w:pPr>
        <w:widowControl/>
        <w:spacing w:line="600" w:lineRule="exact"/>
        <w:jc w:val="center"/>
        <w:rPr>
          <w:rFonts w:eastAsia="方正小标宋简体"/>
          <w:bCs/>
          <w:sz w:val="36"/>
          <w:szCs w:val="36"/>
        </w:rPr>
      </w:pPr>
      <w:r>
        <w:rPr>
          <w:rFonts w:eastAsia="方正小标宋简体"/>
          <w:bCs/>
          <w:sz w:val="36"/>
          <w:szCs w:val="36"/>
        </w:rPr>
        <w:t>厦门市工业企业</w:t>
      </w:r>
      <w:r>
        <w:rPr>
          <w:rFonts w:hint="eastAsia" w:eastAsia="方正小标宋简体"/>
          <w:bCs/>
          <w:sz w:val="36"/>
          <w:szCs w:val="36"/>
        </w:rPr>
        <w:t>工业固投补助资金</w:t>
      </w:r>
      <w:r>
        <w:rPr>
          <w:rFonts w:eastAsia="方正小标宋简体"/>
          <w:bCs/>
          <w:sz w:val="36"/>
          <w:szCs w:val="36"/>
        </w:rPr>
        <w:t>实施细则的通知</w:t>
      </w:r>
    </w:p>
    <w:p>
      <w:pPr>
        <w:pStyle w:val="2"/>
        <w:spacing w:line="600" w:lineRule="exact"/>
        <w:jc w:val="center"/>
        <w:rPr>
          <w:rFonts w:ascii="仿宋_GB2312" w:hAnsi="仿宋_GB2312" w:eastAsia="仿宋_GB2312" w:cs="仿宋_GB2312"/>
        </w:rPr>
      </w:pPr>
      <w:r>
        <w:rPr>
          <w:rFonts w:hint="eastAsia" w:ascii="仿宋_GB2312" w:hAnsi="仿宋_GB2312" w:eastAsia="仿宋_GB2312" w:cs="仿宋_GB2312"/>
          <w:bCs/>
          <w:sz w:val="36"/>
          <w:szCs w:val="36"/>
        </w:rPr>
        <w:t>（征求意见稿）</w:t>
      </w:r>
    </w:p>
    <w:p>
      <w:pPr>
        <w:widowControl/>
        <w:spacing w:line="580" w:lineRule="exact"/>
        <w:rPr>
          <w:rFonts w:ascii="方正仿宋" w:hAnsi="方正仿宋" w:eastAsia="方正仿宋" w:cs="方正仿宋"/>
          <w:kern w:val="0"/>
          <w:sz w:val="32"/>
          <w:szCs w:val="32"/>
        </w:rPr>
      </w:pPr>
    </w:p>
    <w:p>
      <w:pPr>
        <w:widowControl/>
        <w:spacing w:line="58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各区工（科）信局、财政局，火炬管委会，各有关单位、企业：</w:t>
      </w:r>
    </w:p>
    <w:p>
      <w:pPr>
        <w:widowControl/>
        <w:spacing w:line="580" w:lineRule="exact"/>
        <w:ind w:firstLine="66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鼓励企业扩大工业有效投资，支持企业实施增资扩产、“工业上楼”，根据《厦门市人民政府办公厅关于印发鼓励企业扩大有效投资促进产业发展提质增效若干意见的通知》（厦府办规〔2023〕4号）的要求，市工信局、市财政局研究制定《厦门市工业企业工业固投补助资金实施细则》，现印发给你们，请遵照执行。</w:t>
      </w:r>
    </w:p>
    <w:p>
      <w:pPr>
        <w:spacing w:before="120" w:after="120" w:line="580" w:lineRule="exact"/>
        <w:ind w:firstLine="640" w:firstLineChars="200"/>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厦门市工业和信息化局          厦门市财政局</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spacing w:line="580" w:lineRule="exact"/>
        <w:ind w:right="960" w:firstLine="640" w:firstLineChars="200"/>
        <w:jc w:val="left"/>
        <w:rPr>
          <w:rFonts w:ascii="方正仿宋" w:hAnsi="方正仿宋" w:eastAsia="方正仿宋" w:cs="方正仿宋"/>
          <w:sz w:val="32"/>
          <w:szCs w:val="32"/>
        </w:rPr>
      </w:pPr>
    </w:p>
    <w:p>
      <w:pPr>
        <w:spacing w:line="580" w:lineRule="exact"/>
        <w:ind w:right="960" w:firstLine="640" w:firstLineChars="200"/>
        <w:jc w:val="left"/>
        <w:rPr>
          <w:rFonts w:ascii="方正仿宋" w:hAnsi="方正仿宋" w:eastAsia="方正仿宋" w:cs="方正仿宋"/>
          <w:sz w:val="32"/>
          <w:szCs w:val="32"/>
        </w:rPr>
      </w:pPr>
    </w:p>
    <w:p>
      <w:pPr>
        <w:spacing w:line="580" w:lineRule="exact"/>
        <w:ind w:right="960" w:firstLine="640" w:firstLineChars="200"/>
        <w:jc w:val="left"/>
        <w:rPr>
          <w:rFonts w:ascii="方正仿宋" w:hAnsi="方正仿宋" w:eastAsia="方正仿宋" w:cs="方正仿宋"/>
          <w:sz w:val="32"/>
          <w:szCs w:val="32"/>
        </w:rPr>
      </w:pPr>
    </w:p>
    <w:p>
      <w:pPr>
        <w:spacing w:line="600" w:lineRule="exact"/>
        <w:jc w:val="center"/>
        <w:rPr>
          <w:rFonts w:ascii="方正小标宋简体" w:hAnsi="方正小标宋简体" w:eastAsia="方正小标宋简体" w:cs="方正小标宋简体"/>
          <w:bCs/>
          <w:sz w:val="36"/>
          <w:szCs w:val="36"/>
        </w:rPr>
      </w:pPr>
    </w:p>
    <w:p>
      <w:pPr>
        <w:pStyle w:val="2"/>
        <w:rPr>
          <w:rFonts w:ascii="方正小标宋简体" w:hAnsi="方正小标宋简体" w:eastAsia="方正小标宋简体" w:cs="方正小标宋简体"/>
          <w:bCs/>
          <w:sz w:val="36"/>
          <w:szCs w:val="36"/>
        </w:rPr>
      </w:pPr>
    </w:p>
    <w:p>
      <w:pPr>
        <w:pStyle w:val="2"/>
        <w:rPr>
          <w:rFonts w:ascii="方正小标宋简体" w:hAnsi="方正小标宋简体" w:eastAsia="方正小标宋简体" w:cs="方正小标宋简体"/>
          <w:bCs/>
          <w:sz w:val="36"/>
          <w:szCs w:val="36"/>
        </w:rPr>
      </w:pPr>
    </w:p>
    <w:p>
      <w:pPr>
        <w:pStyle w:val="2"/>
        <w:rPr>
          <w:rFonts w:ascii="方正小标宋简体" w:hAnsi="方正小标宋简体" w:eastAsia="方正小标宋简体" w:cs="方正小标宋简体"/>
          <w:bCs/>
          <w:sz w:val="36"/>
          <w:szCs w:val="36"/>
        </w:rPr>
      </w:pPr>
    </w:p>
    <w:p>
      <w:pPr>
        <w:spacing w:line="60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厦门市工业企业工业固投补助资金实施细则</w:t>
      </w:r>
    </w:p>
    <w:p>
      <w:pPr>
        <w:spacing w:line="600" w:lineRule="exact"/>
        <w:jc w:val="center"/>
        <w:rPr>
          <w:rFonts w:eastAsia="方正小标宋简体"/>
          <w:sz w:val="44"/>
          <w:szCs w:val="44"/>
        </w:rPr>
      </w:pPr>
    </w:p>
    <w:p>
      <w:pPr>
        <w:numPr>
          <w:ilvl w:val="0"/>
          <w:numId w:val="1"/>
        </w:numPr>
        <w:spacing w:line="600" w:lineRule="exact"/>
        <w:jc w:val="center"/>
        <w:rPr>
          <w:rFonts w:eastAsia="黑体"/>
          <w:sz w:val="32"/>
          <w:szCs w:val="32"/>
        </w:rPr>
      </w:pPr>
      <w:r>
        <w:rPr>
          <w:rFonts w:eastAsia="黑体"/>
          <w:sz w:val="32"/>
          <w:szCs w:val="32"/>
        </w:rPr>
        <w:t xml:space="preserve"> 总则</w:t>
      </w:r>
    </w:p>
    <w:p>
      <w:pPr>
        <w:spacing w:line="600" w:lineRule="exact"/>
        <w:jc w:val="center"/>
        <w:rPr>
          <w:rFonts w:eastAsia="黑体"/>
          <w:sz w:val="32"/>
          <w:szCs w:val="32"/>
        </w:rPr>
      </w:pPr>
    </w:p>
    <w:p>
      <w:pPr>
        <w:spacing w:line="600" w:lineRule="exact"/>
        <w:ind w:firstLine="640" w:firstLineChars="200"/>
        <w:rPr>
          <w:rFonts w:ascii="仿宋_GB2312" w:hAnsi="仿宋_GB2312" w:eastAsia="仿宋_GB2312" w:cs="仿宋_GB2312"/>
          <w:kern w:val="0"/>
          <w:sz w:val="32"/>
          <w:szCs w:val="32"/>
        </w:rPr>
      </w:pPr>
      <w:r>
        <w:rPr>
          <w:rFonts w:eastAsia="黑体"/>
          <w:sz w:val="32"/>
          <w:szCs w:val="32"/>
        </w:rPr>
        <w:t xml:space="preserve">第一条 </w:t>
      </w:r>
      <w:r>
        <w:rPr>
          <w:rFonts w:hint="eastAsia" w:ascii="仿宋_GB2312" w:hAnsi="仿宋_GB2312" w:eastAsia="仿宋_GB2312" w:cs="仿宋_GB2312"/>
          <w:kern w:val="0"/>
          <w:sz w:val="32"/>
          <w:szCs w:val="32"/>
        </w:rPr>
        <w:t>为贯彻落实市委、市政府有关扩大工业有效投资，支持企业实施增资扩产、“工业上楼”等精神，根据《厦门市人民政府办公厅关于印发鼓励企业扩大有效投资促进产业发展提质增效若干意见的通知》（厦府办规〔2023〕4号）的要求，为规范财政资金使用管理，优化提升资金执行效益，制定本实施细则。</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ascii="Times New Roman" w:hAnsi="Times New Roman" w:eastAsia="黑体"/>
          <w:kern w:val="2"/>
          <w:sz w:val="32"/>
          <w:szCs w:val="32"/>
        </w:rPr>
        <w:t>第二条</w:t>
      </w:r>
      <w:r>
        <w:rPr>
          <w:rFonts w:ascii="Times New Roman" w:hAnsi="Times New Roman"/>
          <w:sz w:val="32"/>
          <w:szCs w:val="32"/>
        </w:rPr>
        <w:t xml:space="preserve"> </w:t>
      </w:r>
      <w:r>
        <w:rPr>
          <w:rFonts w:hint="eastAsia" w:ascii="仿宋_GB2312" w:hAnsi="仿宋_GB2312" w:eastAsia="仿宋_GB2312" w:cs="仿宋_GB2312"/>
          <w:sz w:val="32"/>
          <w:szCs w:val="32"/>
        </w:rPr>
        <w:t>本实施细则适用于厦门市工业和信息化局、厦门市财政局（以下简称“市工信局”、“市财政局”）安排的厦门市工业企业工业固投补助资金（以下简称“工业固投补助资金”）项目的申报、审核、拨付、市区结算和监管等工作。</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ascii="Times New Roman" w:hAnsi="Times New Roman" w:eastAsia="黑体"/>
          <w:kern w:val="2"/>
          <w:sz w:val="32"/>
          <w:szCs w:val="32"/>
        </w:rPr>
        <w:t>第三条</w:t>
      </w:r>
      <w:r>
        <w:rPr>
          <w:rFonts w:ascii="Times New Roman" w:hAnsi="Times New Roman"/>
          <w:sz w:val="32"/>
          <w:szCs w:val="32"/>
        </w:rPr>
        <w:t xml:space="preserve"> </w:t>
      </w:r>
      <w:r>
        <w:rPr>
          <w:rFonts w:hint="eastAsia" w:ascii="仿宋_GB2312" w:hAnsi="仿宋_GB2312" w:eastAsia="仿宋_GB2312" w:cs="仿宋_GB2312"/>
          <w:sz w:val="32"/>
          <w:szCs w:val="32"/>
        </w:rPr>
        <w:t>工业固投补助资金由市、区（管委会）按现行财政体制分担，市级承担部分按年度纳入市工信局产业转型升级专项资金预算，通过转移支付下达各区（管委会），区级</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部分由各区（管委会）</w:t>
      </w:r>
      <w:r>
        <w:rPr>
          <w:rFonts w:hint="eastAsia" w:ascii="仿宋_GB2312" w:hAnsi="仿宋_GB2312" w:eastAsia="仿宋_GB2312" w:cs="仿宋_GB2312"/>
          <w:sz w:val="32"/>
          <w:szCs w:val="32"/>
          <w:lang w:eastAsia="zh-CN"/>
        </w:rPr>
        <w:t>负责落实</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eastAsia="黑体"/>
          <w:sz w:val="32"/>
          <w:szCs w:val="32"/>
        </w:rPr>
        <w:t>第</w:t>
      </w:r>
      <w:r>
        <w:rPr>
          <w:rFonts w:hint="eastAsia" w:eastAsia="黑体"/>
          <w:sz w:val="32"/>
          <w:szCs w:val="32"/>
        </w:rPr>
        <w:t>四</w:t>
      </w:r>
      <w:r>
        <w:rPr>
          <w:rFonts w:eastAsia="黑体"/>
          <w:sz w:val="32"/>
          <w:szCs w:val="32"/>
        </w:rPr>
        <w:t>条</w:t>
      </w:r>
      <w:r>
        <w:rPr>
          <w:rFonts w:hint="eastAsia" w:ascii="方正仿宋" w:hAnsi="方正仿宋" w:eastAsia="方正仿宋" w:cs="方正仿宋"/>
          <w:sz w:val="32"/>
          <w:szCs w:val="32"/>
        </w:rPr>
        <w:t xml:space="preserve"> 根据省工信厅《关于做好工业投资数据纳统和加强投资情况分析的通知》精神，</w:t>
      </w:r>
      <w:r>
        <w:rPr>
          <w:rFonts w:hint="eastAsia" w:ascii="仿宋_GB2312" w:hAnsi="仿宋_GB2312" w:eastAsia="仿宋_GB2312" w:cs="仿宋_GB2312"/>
          <w:sz w:val="32"/>
          <w:szCs w:val="32"/>
        </w:rPr>
        <w:t>本市存量工业企业实施的迁建、扩建、改建及技术改造等均可纳入工业固投补助资金扶持范围（项目实施地需在厦门市辖区范围内）。新引进企业的初始投资项目完工投产后的再投资项目（项目已核准或备案为技改项目）可认定为技术改造项目（企业需提供项目投产有关佐证材料）。</w:t>
      </w:r>
    </w:p>
    <w:p>
      <w:pPr>
        <w:spacing w:line="600" w:lineRule="exact"/>
        <w:jc w:val="center"/>
        <w:rPr>
          <w:rFonts w:eastAsia="黑体"/>
          <w:sz w:val="32"/>
          <w:szCs w:val="32"/>
        </w:rPr>
      </w:pPr>
    </w:p>
    <w:p>
      <w:pPr>
        <w:spacing w:line="600" w:lineRule="exact"/>
        <w:jc w:val="center"/>
      </w:pPr>
      <w:r>
        <w:rPr>
          <w:rFonts w:eastAsia="黑体"/>
          <w:sz w:val="32"/>
          <w:szCs w:val="32"/>
        </w:rPr>
        <w:t>第二章 职责分工</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五</w:t>
      </w:r>
      <w:r>
        <w:rPr>
          <w:rFonts w:ascii="Times New Roman" w:hAnsi="Times New Roman" w:eastAsia="黑体"/>
          <w:sz w:val="32"/>
          <w:szCs w:val="32"/>
        </w:rPr>
        <w:t>条</w:t>
      </w:r>
      <w:r>
        <w:rPr>
          <w:rFonts w:ascii="Times New Roman" w:hAnsi="Times New Roman"/>
          <w:sz w:val="32"/>
          <w:szCs w:val="32"/>
        </w:rPr>
        <w:t xml:space="preserve"> </w:t>
      </w:r>
      <w:r>
        <w:rPr>
          <w:rFonts w:hint="eastAsia" w:ascii="仿宋_GB2312" w:hAnsi="仿宋_GB2312" w:eastAsia="仿宋_GB2312" w:cs="仿宋_GB2312"/>
          <w:sz w:val="32"/>
          <w:szCs w:val="32"/>
        </w:rPr>
        <w:t>建立“市统一政策制定、区受理审核兑现”的工业固投补助资金兑现工作机制，市区（管委会）工信、财政部门职责分工如下：</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市工信局负责提出补助资金年度预算编制建议，制定资金的年度支持重点、申报指南或通知；负责资金的绩效管理，包括绩效目标编制、绩效监控、绩效评价和监督检查；负责政策解释，进行市级部门项目查重。</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（二）市财政局根据财政预算编制要求，负责审核并安排补助资金年度预算，会同市工信局进行市区资金结算；负责对资金的绩效管理情况进行指导和检查，并根据实际需要开展再评价。</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（三）各区（管委会）工信部门负责根据工业固投补助资金申报指南或通知的要求，归口受理注册地在本辖区的企业申请，并审核、拨付项目资金。</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（四）各区（管委会）财政部门负责协助所在区工信部门，共同做好工业固投补助资金的</w:t>
      </w:r>
      <w:r>
        <w:rPr>
          <w:rFonts w:hint="eastAsia" w:ascii="仿宋_GB2312" w:hAnsi="仿宋_GB2312" w:eastAsia="仿宋_GB2312" w:cs="仿宋_GB2312"/>
          <w:sz w:val="32"/>
          <w:szCs w:val="32"/>
          <w:lang w:eastAsia="zh-CN"/>
        </w:rPr>
        <w:t>地方经济贡献</w:t>
      </w:r>
      <w:r>
        <w:rPr>
          <w:rFonts w:hint="eastAsia" w:ascii="仿宋_GB2312" w:hAnsi="仿宋_GB2312" w:eastAsia="仿宋_GB2312" w:cs="仿宋_GB2312"/>
          <w:sz w:val="32"/>
          <w:szCs w:val="32"/>
        </w:rPr>
        <w:t>计算、资金</w:t>
      </w:r>
      <w:r>
        <w:rPr>
          <w:rFonts w:hint="eastAsia" w:ascii="仿宋_GB2312" w:hAnsi="仿宋_GB2312" w:eastAsia="仿宋_GB2312" w:cs="仿宋_GB2312"/>
          <w:sz w:val="32"/>
          <w:szCs w:val="32"/>
          <w:lang w:eastAsia="zh-CN"/>
        </w:rPr>
        <w:t>落实和</w:t>
      </w:r>
      <w:r>
        <w:rPr>
          <w:rFonts w:hint="eastAsia" w:ascii="仿宋_GB2312" w:hAnsi="仿宋_GB2312" w:eastAsia="仿宋_GB2312" w:cs="仿宋_GB2312"/>
          <w:sz w:val="32"/>
          <w:szCs w:val="32"/>
        </w:rPr>
        <w:t>拨付、市区资金结算工作。</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六</w:t>
      </w:r>
      <w:r>
        <w:rPr>
          <w:rFonts w:ascii="Times New Roman" w:hAnsi="Times New Roman" w:eastAsia="黑体"/>
          <w:sz w:val="32"/>
          <w:szCs w:val="32"/>
        </w:rPr>
        <w:t xml:space="preserve">条 </w:t>
      </w:r>
      <w:r>
        <w:rPr>
          <w:rFonts w:hint="eastAsia" w:ascii="仿宋_GB2312" w:hAnsi="仿宋_GB2312" w:eastAsia="仿宋_GB2312" w:cs="仿宋_GB2312"/>
          <w:sz w:val="32"/>
          <w:szCs w:val="32"/>
        </w:rPr>
        <w:t>市、区工信部门根据需要，可通过政府购买服务方式委托有资质的第三方机构协助开展项目审核工作，所需经费由市区财政分别承担。</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p>
    <w:p>
      <w:pPr>
        <w:spacing w:line="600" w:lineRule="exact"/>
        <w:jc w:val="center"/>
        <w:rPr>
          <w:rFonts w:eastAsia="黑体"/>
          <w:sz w:val="32"/>
          <w:szCs w:val="32"/>
        </w:rPr>
      </w:pPr>
      <w:r>
        <w:rPr>
          <w:rFonts w:eastAsia="黑体"/>
          <w:sz w:val="32"/>
          <w:szCs w:val="32"/>
        </w:rPr>
        <w:t>第</w:t>
      </w:r>
      <w:r>
        <w:rPr>
          <w:rFonts w:hint="eastAsia" w:eastAsia="黑体"/>
          <w:sz w:val="32"/>
          <w:szCs w:val="32"/>
        </w:rPr>
        <w:t>三</w:t>
      </w:r>
      <w:r>
        <w:rPr>
          <w:rFonts w:eastAsia="黑体"/>
          <w:sz w:val="32"/>
          <w:szCs w:val="32"/>
        </w:rPr>
        <w:t>章  支持方向</w:t>
      </w:r>
    </w:p>
    <w:p>
      <w:pPr>
        <w:spacing w:line="600" w:lineRule="exact"/>
        <w:ind w:firstLine="640"/>
        <w:rPr>
          <w:rFonts w:ascii="仿宋_GB2312" w:hAnsi="仿宋_GB2312" w:eastAsia="仿宋_GB2312" w:cs="仿宋_GB2312"/>
          <w:sz w:val="32"/>
          <w:szCs w:val="32"/>
        </w:rPr>
      </w:pPr>
      <w:r>
        <w:rPr>
          <w:rFonts w:hint="eastAsia" w:eastAsia="黑体"/>
          <w:sz w:val="32"/>
          <w:szCs w:val="32"/>
        </w:rPr>
        <w:t xml:space="preserve">第七条 </w:t>
      </w:r>
      <w:r>
        <w:rPr>
          <w:rFonts w:hint="eastAsia" w:ascii="仿宋_GB2312" w:hAnsi="仿宋_GB2312" w:eastAsia="仿宋_GB2312" w:cs="仿宋_GB2312"/>
          <w:sz w:val="32"/>
          <w:szCs w:val="32"/>
        </w:rPr>
        <w:t>聚焦我市“4+4+6”现代化产业体系，重点支持电子信息、机械装备、生物医药、新能源、新材料等先进制造业领域和我市传统特色优势产业转型升级的增资扩产项目。</w:t>
      </w:r>
    </w:p>
    <w:p>
      <w:pPr>
        <w:spacing w:line="600" w:lineRule="exact"/>
        <w:ind w:firstLine="640"/>
        <w:rPr>
          <w:rFonts w:ascii="仿宋_GB2312" w:hAnsi="仿宋_GB2312" w:eastAsia="仿宋_GB2312" w:cs="仿宋_GB2312"/>
          <w:sz w:val="32"/>
          <w:szCs w:val="32"/>
        </w:rPr>
      </w:pPr>
      <w:r>
        <w:rPr>
          <w:rFonts w:hint="eastAsia" w:ascii="Calibri" w:hAnsi="Calibri" w:eastAsia="黑体" w:cs="Calibri"/>
          <w:sz w:val="32"/>
          <w:szCs w:val="32"/>
        </w:rPr>
        <w:t>第八条</w:t>
      </w:r>
      <w:r>
        <w:rPr>
          <w:rFonts w:hint="eastAsia" w:eastAsia="黑体"/>
          <w:sz w:val="32"/>
          <w:szCs w:val="32"/>
        </w:rPr>
        <w:t xml:space="preserve"> </w:t>
      </w:r>
      <w:r>
        <w:rPr>
          <w:rFonts w:hint="eastAsia" w:ascii="仿宋_GB2312" w:hAnsi="仿宋_GB2312" w:eastAsia="仿宋_GB2312" w:cs="仿宋_GB2312"/>
          <w:sz w:val="32"/>
          <w:szCs w:val="32"/>
        </w:rPr>
        <w:t>工业固投补助资金支持工业企业运用新技术、新工艺、新设备、新材料，对现有生产设施、生产工艺条件、生产环境等进行改造提升，促进企业产品结构升级、主导产品及关键配套件升级、技术装备水平升级。重点支持企业实施自动化、信息化、数字化、智能化改造，先进制造业重点领域产能扩张，以及工业强基、绿色制造、安全生产、节能环保、“工业上楼”等。</w:t>
      </w:r>
    </w:p>
    <w:p>
      <w:pPr>
        <w:pStyle w:val="2"/>
        <w:rPr>
          <w:rFonts w:ascii="仿宋_GB2312" w:hAnsi="仿宋_GB2312" w:eastAsia="仿宋_GB2312" w:cs="仿宋_GB2312"/>
          <w:sz w:val="32"/>
          <w:szCs w:val="32"/>
        </w:rPr>
      </w:pPr>
    </w:p>
    <w:p>
      <w:pPr>
        <w:spacing w:line="600" w:lineRule="exact"/>
        <w:jc w:val="center"/>
        <w:rPr>
          <w:rFonts w:ascii="Calibri" w:hAnsi="Calibri" w:eastAsia="黑体" w:cs="Calibri"/>
          <w:sz w:val="32"/>
          <w:szCs w:val="32"/>
        </w:rPr>
      </w:pPr>
      <w:r>
        <w:rPr>
          <w:rFonts w:ascii="Calibri" w:hAnsi="Calibri" w:eastAsia="黑体" w:cs="Calibri"/>
          <w:sz w:val="32"/>
          <w:szCs w:val="32"/>
        </w:rPr>
        <w:t xml:space="preserve">第四章  </w:t>
      </w:r>
      <w:r>
        <w:rPr>
          <w:rFonts w:hint="eastAsia" w:ascii="Calibri" w:hAnsi="Calibri" w:eastAsia="黑体" w:cs="Calibri"/>
          <w:sz w:val="32"/>
          <w:szCs w:val="32"/>
        </w:rPr>
        <w:t>主要内容</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Calibri" w:hAnsi="Calibri" w:eastAsia="黑体" w:cs="Calibri"/>
          <w:kern w:val="2"/>
          <w:sz w:val="32"/>
          <w:szCs w:val="32"/>
        </w:rPr>
        <w:t>第九条</w:t>
      </w:r>
      <w:r>
        <w:rPr>
          <w:rFonts w:hint="eastAsia" w:ascii="方正仿宋" w:hAnsi="方正仿宋" w:eastAsia="方正仿宋" w:cs="方正仿宋"/>
          <w:sz w:val="32"/>
          <w:szCs w:val="32"/>
        </w:rPr>
        <w:t xml:space="preserve"> </w:t>
      </w:r>
      <w:r>
        <w:rPr>
          <w:rFonts w:hint="eastAsia" w:ascii="仿宋_GB2312" w:hAnsi="仿宋_GB2312" w:eastAsia="仿宋_GB2312" w:cs="仿宋_GB2312"/>
          <w:sz w:val="32"/>
          <w:szCs w:val="32"/>
        </w:rPr>
        <w:t>支持对象</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本市工业企业实施的增资扩产（含技术改造）项目，并符合以下两个条件其中之一：</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1.年度总投资1000万元及以上（不含税，下同）；</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2.年度设备投入500万元及以上（不含税，含数字化智能化改造方案、</w:t>
      </w:r>
      <w:r>
        <w:rPr>
          <w:rFonts w:hint="eastAsia" w:ascii="仿宋_GB2312" w:hAnsi="仿宋_GB2312" w:eastAsia="仿宋_GB2312" w:cs="仿宋_GB2312"/>
          <w:sz w:val="32"/>
          <w:szCs w:val="32"/>
          <w:highlight w:val="none"/>
          <w:lang w:eastAsia="zh-CN"/>
        </w:rPr>
        <w:t>工业</w:t>
      </w:r>
      <w:r>
        <w:rPr>
          <w:rFonts w:hint="eastAsia" w:ascii="仿宋_GB2312" w:hAnsi="仿宋_GB2312" w:eastAsia="仿宋_GB2312" w:cs="仿宋_GB2312"/>
          <w:sz w:val="32"/>
          <w:szCs w:val="32"/>
          <w:highlight w:val="none"/>
        </w:rPr>
        <w:t>软件</w:t>
      </w:r>
      <w:r>
        <w:rPr>
          <w:rFonts w:hint="eastAsia" w:ascii="仿宋_GB2312" w:hAnsi="仿宋_GB2312" w:eastAsia="仿宋_GB2312" w:cs="仿宋_GB2312"/>
          <w:sz w:val="32"/>
          <w:szCs w:val="32"/>
        </w:rPr>
        <w:t>、系统建设等技术投入，下同）。</w:t>
      </w:r>
    </w:p>
    <w:p>
      <w:pPr>
        <w:pStyle w:val="23"/>
        <w:widowControl w:val="0"/>
        <w:spacing w:before="0" w:beforeAutospacing="0" w:after="0" w:afterAutospacing="0" w:line="600" w:lineRule="exact"/>
        <w:ind w:firstLine="640" w:firstLineChars="200"/>
        <w:rPr>
          <w:rFonts w:ascii="仿宋_GB2312" w:hAnsi="仿宋_GB2312" w:eastAsia="仿宋_GB2312" w:cs="仿宋_GB2312"/>
          <w:kern w:val="2"/>
          <w:sz w:val="32"/>
          <w:szCs w:val="32"/>
        </w:rPr>
      </w:pPr>
      <w:r>
        <w:rPr>
          <w:rFonts w:ascii="Calibri" w:hAnsi="Calibri" w:eastAsia="黑体" w:cs="Calibri"/>
          <w:kern w:val="2"/>
          <w:sz w:val="32"/>
          <w:szCs w:val="32"/>
        </w:rPr>
        <w:t xml:space="preserve">第十条 </w:t>
      </w:r>
      <w:r>
        <w:rPr>
          <w:rFonts w:hint="eastAsia" w:ascii="仿宋_GB2312" w:hAnsi="仿宋_GB2312" w:eastAsia="仿宋_GB2312" w:cs="仿宋_GB2312"/>
          <w:kern w:val="2"/>
          <w:sz w:val="32"/>
          <w:szCs w:val="32"/>
        </w:rPr>
        <w:t>补助标准</w:t>
      </w:r>
    </w:p>
    <w:p>
      <w:pPr>
        <w:pStyle w:val="21"/>
        <w:spacing w:line="600" w:lineRule="exact"/>
        <w:ind w:firstLine="600" w:firstLineChars="200"/>
      </w:pPr>
      <w:r>
        <w:rPr>
          <w:rFonts w:hint="eastAsia"/>
        </w:rPr>
        <w:t>（一）对企业2023-2024年实施的增资扩产（含技术改造）项目，按年度给予不超过工业固投（不含土地和非生产性设施建设投入，下同）10%补助，单个项目累计补助最高3000万元；列入先进制造业倍增计划名单的企业实施总投资5亿元及以上的项目，按年度给予工业固投10%补助，单个项目累计补助最高6000万元。</w:t>
      </w:r>
    </w:p>
    <w:p>
      <w:pPr>
        <w:pStyle w:val="23"/>
        <w:widowControl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年度工业固投=生产性设施投入+设备投入</w:t>
      </w:r>
    </w:p>
    <w:p>
      <w:pPr>
        <w:pStyle w:val="23"/>
        <w:widowControl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生产性设施投入</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highlight w:val="none"/>
          <w:lang w:eastAsia="zh-CN"/>
        </w:rPr>
        <w:t>已完成工程量结算价计</w:t>
      </w:r>
      <w:r>
        <w:rPr>
          <w:rFonts w:hint="eastAsia" w:ascii="仿宋_GB2312" w:hAnsi="仿宋_GB2312" w:eastAsia="仿宋_GB2312" w:cs="仿宋_GB2312"/>
          <w:sz w:val="32"/>
          <w:szCs w:val="32"/>
          <w:lang w:eastAsia="zh-CN"/>
        </w:rPr>
        <w:t>算，并不超过</w:t>
      </w:r>
      <w:r>
        <w:rPr>
          <w:rFonts w:hint="eastAsia" w:ascii="仿宋_GB2312" w:hAnsi="仿宋_GB2312" w:eastAsia="仿宋_GB2312" w:cs="仿宋_GB2312"/>
          <w:sz w:val="32"/>
          <w:szCs w:val="32"/>
        </w:rPr>
        <w:t>厦门市建设工程造价站发布的</w:t>
      </w:r>
      <w:r>
        <w:rPr>
          <w:rFonts w:hint="eastAsia" w:ascii="仿宋_GB2312" w:hAnsi="仿宋_GB2312" w:eastAsia="仿宋_GB2312" w:cs="仿宋_GB2312"/>
          <w:sz w:val="32"/>
          <w:szCs w:val="32"/>
          <w:lang w:eastAsia="zh-CN"/>
        </w:rPr>
        <w:t>造价标准，结算价超过标准的按照造价标准进行计算，计算公式为：生产性设施投入</w:t>
      </w:r>
      <w:r>
        <w:rPr>
          <w:rFonts w:hint="eastAsia" w:ascii="仿宋_GB2312" w:hAnsi="仿宋_GB2312" w:eastAsia="仿宋_GB2312" w:cs="仿宋_GB2312"/>
          <w:sz w:val="32"/>
          <w:szCs w:val="32"/>
        </w:rPr>
        <w:t>=建筑工程每平方米造价</w:t>
      </w:r>
      <w:r>
        <w:rPr>
          <w:rFonts w:ascii="Arial" w:hAnsi="Arial" w:eastAsia="仿宋_GB2312" w:cs="Arial"/>
          <w:sz w:val="32"/>
          <w:szCs w:val="32"/>
        </w:rPr>
        <w:t>×</w:t>
      </w:r>
      <w:r>
        <w:rPr>
          <w:rFonts w:hint="eastAsia" w:ascii="仿宋_GB2312" w:hAnsi="仿宋_GB2312" w:eastAsia="仿宋_GB2312" w:cs="仿宋_GB2312"/>
          <w:sz w:val="32"/>
          <w:szCs w:val="32"/>
        </w:rPr>
        <w:t>建筑面积</w:t>
      </w:r>
    </w:p>
    <w:p>
      <w:pPr>
        <w:pStyle w:val="23"/>
        <w:widowControl w:val="0"/>
        <w:spacing w:before="0" w:beforeAutospacing="0" w:after="0" w:afterAutospacing="0"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建筑工程每平方米造价依据厦门市建设工程造价站发布的《厦门市区各类建筑工程单体造价指标参考表》（适用单体工程）、《厦门市区各类建筑工程综合造价指标参考表》（适用非单体工程）的厂房平米造价进行计算；</w:t>
      </w:r>
    </w:p>
    <w:p>
      <w:pPr>
        <w:pStyle w:val="23"/>
        <w:widowControl w:val="0"/>
        <w:spacing w:before="0" w:beforeAutospacing="0" w:after="0" w:afterAutospacing="0"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设备投入</w:t>
      </w:r>
      <w:r>
        <w:rPr>
          <w:rFonts w:hint="eastAsia" w:ascii="仿宋_GB2312" w:hAnsi="仿宋_GB2312" w:eastAsia="仿宋_GB2312" w:cs="仿宋_GB2312"/>
          <w:sz w:val="32"/>
          <w:szCs w:val="32"/>
          <w:highlight w:val="none"/>
          <w:lang w:eastAsia="zh-CN"/>
        </w:rPr>
        <w:t>按已付款的</w:t>
      </w:r>
      <w:r>
        <w:rPr>
          <w:rFonts w:hint="eastAsia" w:ascii="仿宋_GB2312" w:hAnsi="仿宋_GB2312" w:eastAsia="仿宋_GB2312" w:cs="仿宋_GB2312"/>
          <w:sz w:val="32"/>
          <w:szCs w:val="32"/>
          <w:highlight w:val="none"/>
        </w:rPr>
        <w:t>不含税</w:t>
      </w:r>
      <w:r>
        <w:rPr>
          <w:rFonts w:hint="eastAsia" w:ascii="仿宋_GB2312" w:hAnsi="仿宋_GB2312" w:eastAsia="仿宋_GB2312" w:cs="仿宋_GB2312"/>
          <w:sz w:val="32"/>
          <w:szCs w:val="32"/>
          <w:highlight w:val="none"/>
          <w:lang w:eastAsia="zh-CN"/>
        </w:rPr>
        <w:t>设备购置</w:t>
      </w:r>
      <w:r>
        <w:rPr>
          <w:rFonts w:hint="eastAsia" w:ascii="仿宋_GB2312" w:hAnsi="仿宋_GB2312" w:eastAsia="仿宋_GB2312" w:cs="仿宋_GB2312"/>
          <w:sz w:val="32"/>
          <w:szCs w:val="32"/>
          <w:highlight w:val="none"/>
        </w:rPr>
        <w:t>发票金额计算，年度工业固投不超过企业已按工程进度实际支付的不含税工程款</w:t>
      </w:r>
      <w:r>
        <w:rPr>
          <w:rFonts w:hint="eastAsia" w:ascii="仿宋_GB2312" w:hAnsi="仿宋_GB2312" w:eastAsia="仿宋_GB2312" w:cs="仿宋_GB2312"/>
          <w:sz w:val="32"/>
          <w:szCs w:val="32"/>
          <w:highlight w:val="none"/>
          <w:lang w:eastAsia="zh-CN"/>
        </w:rPr>
        <w:t>发票</w:t>
      </w:r>
      <w:r>
        <w:rPr>
          <w:rFonts w:hint="eastAsia" w:ascii="仿宋_GB2312" w:hAnsi="仿宋_GB2312" w:eastAsia="仿宋_GB2312" w:cs="仿宋_GB2312"/>
          <w:sz w:val="32"/>
          <w:szCs w:val="32"/>
          <w:highlight w:val="none"/>
        </w:rPr>
        <w:t>金额。</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（二）单家企业同一年度最多可申报两个工业固投补助资金项目。</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（三）工业固投补助资金受年度财政预算总额控制，补助比例根据年度财政资金预算规模和审核后符合补助条件的工业固投金额，由市工信局商市财政局在10%以内按0.5%的整数倍确定。</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（四）单家企业每年获得的工业固投补助资金总额不超过其上一年度在本市实际经济贡献。</w:t>
      </w:r>
    </w:p>
    <w:p>
      <w:pPr>
        <w:pStyle w:val="23"/>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ascii="Calibri" w:hAnsi="Calibri" w:eastAsia="黑体" w:cs="Calibri"/>
          <w:kern w:val="2"/>
          <w:sz w:val="32"/>
          <w:szCs w:val="32"/>
        </w:rPr>
        <w:t>第十一条</w:t>
      </w:r>
      <w:r>
        <w:rPr>
          <w:rFonts w:hint="eastAsia" w:ascii="方正仿宋" w:hAnsi="方正仿宋" w:eastAsia="方正仿宋" w:cs="方正仿宋"/>
          <w:sz w:val="32"/>
          <w:szCs w:val="32"/>
        </w:rPr>
        <w:t xml:space="preserve"> </w:t>
      </w:r>
      <w:r>
        <w:rPr>
          <w:rFonts w:hint="eastAsia" w:ascii="仿宋_GB2312" w:hAnsi="仿宋_GB2312" w:eastAsia="仿宋_GB2312" w:cs="仿宋_GB2312"/>
          <w:sz w:val="32"/>
          <w:szCs w:val="32"/>
        </w:rPr>
        <w:t>申报条件</w:t>
      </w:r>
    </w:p>
    <w:p>
      <w:pPr>
        <w:spacing w:line="60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highlight w:val="none"/>
        </w:rPr>
        <w:t>在厦门市依法设立并具有独立法人资格的工业企业。</w:t>
      </w:r>
    </w:p>
    <w:p>
      <w:pPr>
        <w:spacing w:line="60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（二）企业</w:t>
      </w:r>
      <w:r>
        <w:rPr>
          <w:rFonts w:hint="eastAsia" w:ascii="仿宋_GB2312" w:hAnsi="仿宋_GB2312" w:eastAsia="仿宋_GB2312" w:cs="仿宋_GB2312"/>
          <w:sz w:val="32"/>
          <w:szCs w:val="32"/>
          <w:highlight w:val="none"/>
          <w:lang w:eastAsia="zh-CN"/>
        </w:rPr>
        <w:t>在工业用地上</w:t>
      </w:r>
      <w:r>
        <w:rPr>
          <w:rFonts w:hint="eastAsia" w:ascii="仿宋_GB2312" w:hAnsi="仿宋_GB2312" w:eastAsia="仿宋_GB2312" w:cs="仿宋_GB2312"/>
          <w:sz w:val="32"/>
          <w:szCs w:val="32"/>
          <w:highlight w:val="none"/>
        </w:rPr>
        <w:t>实施的增资扩产项目在厦门市辖区范围内，项目符合国家产业政策和省、市技改投资方向，并已在投资主管部门备案（审批或核准）。</w:t>
      </w:r>
    </w:p>
    <w:p>
      <w:pPr>
        <w:spacing w:line="600"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（三）项目上一年度备案（或核准）的建设期内已付款</w:t>
      </w:r>
      <w:r>
        <w:rPr>
          <w:rFonts w:hint="eastAsia" w:ascii="仿宋_GB2312" w:hAnsi="仿宋_GB2312" w:eastAsia="仿宋_GB2312" w:cs="仿宋_GB2312"/>
          <w:sz w:val="32"/>
          <w:szCs w:val="32"/>
          <w:highlight w:val="none"/>
          <w:lang w:eastAsia="zh-CN"/>
        </w:rPr>
        <w:t>不含税</w:t>
      </w:r>
      <w:r>
        <w:rPr>
          <w:rFonts w:hint="eastAsia" w:ascii="仿宋_GB2312" w:hAnsi="仿宋_GB2312" w:eastAsia="仿宋_GB2312" w:cs="仿宋_GB2312"/>
          <w:sz w:val="32"/>
          <w:szCs w:val="32"/>
          <w:highlight w:val="none"/>
        </w:rPr>
        <w:t>设备购置发票金额500万元及以上或年度总投资1000万元及以上。</w:t>
      </w:r>
    </w:p>
    <w:p>
      <w:pPr>
        <w:widowControl/>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（四）生产性设施建设项目已取得土地使用证、规划许可证、施工许可证、环评能评等项目</w:t>
      </w:r>
      <w:r>
        <w:rPr>
          <w:rFonts w:hint="eastAsia" w:ascii="仿宋_GB2312" w:hAnsi="仿宋_GB2312" w:eastAsia="仿宋_GB2312" w:cs="仿宋_GB2312"/>
          <w:sz w:val="32"/>
          <w:szCs w:val="32"/>
          <w:highlight w:val="none"/>
          <w:lang w:eastAsia="zh-CN"/>
        </w:rPr>
        <w:t>相关</w:t>
      </w:r>
      <w:r>
        <w:rPr>
          <w:rFonts w:hint="eastAsia" w:ascii="仿宋_GB2312" w:hAnsi="仿宋_GB2312" w:eastAsia="仿宋_GB2312" w:cs="仿宋_GB2312"/>
          <w:sz w:val="32"/>
          <w:szCs w:val="32"/>
          <w:highlight w:val="none"/>
        </w:rPr>
        <w:t>手续</w:t>
      </w:r>
      <w:r>
        <w:rPr>
          <w:rFonts w:hint="eastAsia" w:ascii="仿宋_GB2312" w:hAnsi="仿宋_GB2312" w:eastAsia="仿宋_GB2312" w:cs="仿宋_GB2312"/>
          <w:sz w:val="32"/>
          <w:szCs w:val="32"/>
          <w:highlight w:val="none"/>
          <w:lang w:eastAsia="zh-CN"/>
        </w:rPr>
        <w:t>，且在有效期内</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并已向统计部门报送固定资产投资报表（206表）。</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（五）企业及其法定代表人不属于厦门市失信被执行人联合惩戒平台和厦门市信用管理平台披露的联合惩戒对象（含生产安全责任事故）。企业和法定代表人名单通过公安机关扫黑办背景审核。</w:t>
      </w:r>
    </w:p>
    <w:p>
      <w:pPr>
        <w:pStyle w:val="2"/>
        <w:rPr>
          <w:rFonts w:eastAsia="仿宋_GB2312"/>
        </w:rPr>
      </w:pPr>
    </w:p>
    <w:p>
      <w:pPr>
        <w:pStyle w:val="23"/>
        <w:adjustRightInd w:val="0"/>
        <w:snapToGrid w:val="0"/>
        <w:spacing w:beforeAutospacing="0" w:afterAutospacing="0" w:line="600" w:lineRule="exact"/>
        <w:ind w:firstLine="640" w:firstLineChars="200"/>
        <w:rPr>
          <w:rFonts w:ascii="仿宋_GB2312" w:hAnsi="仿宋_GB2312" w:eastAsia="仿宋_GB2312" w:cs="仿宋_GB2312"/>
          <w:sz w:val="32"/>
          <w:szCs w:val="32"/>
        </w:rPr>
      </w:pPr>
      <w:r>
        <w:rPr>
          <w:rFonts w:ascii="Calibri" w:hAnsi="Calibri" w:eastAsia="黑体" w:cs="Calibri"/>
          <w:kern w:val="2"/>
          <w:sz w:val="32"/>
          <w:szCs w:val="32"/>
        </w:rPr>
        <w:t>第十</w:t>
      </w:r>
      <w:r>
        <w:rPr>
          <w:rFonts w:hint="eastAsia" w:ascii="Calibri" w:hAnsi="Calibri" w:eastAsia="黑体" w:cs="Calibri"/>
          <w:kern w:val="2"/>
          <w:sz w:val="32"/>
          <w:szCs w:val="32"/>
        </w:rPr>
        <w:t>二</w:t>
      </w:r>
      <w:r>
        <w:rPr>
          <w:rFonts w:ascii="Calibri" w:hAnsi="Calibri" w:eastAsia="黑体" w:cs="Calibri"/>
          <w:kern w:val="2"/>
          <w:sz w:val="32"/>
          <w:szCs w:val="32"/>
        </w:rPr>
        <w:t>条</w:t>
      </w:r>
      <w:r>
        <w:rPr>
          <w:rFonts w:hint="eastAsia" w:ascii="方正仿宋" w:hAnsi="方正仿宋" w:eastAsia="方正仿宋" w:cs="方正仿宋"/>
          <w:sz w:val="32"/>
          <w:szCs w:val="32"/>
        </w:rPr>
        <w:t xml:space="preserve"> </w:t>
      </w:r>
      <w:r>
        <w:rPr>
          <w:rFonts w:hint="eastAsia" w:ascii="仿宋_GB2312" w:hAnsi="仿宋_GB2312" w:eastAsia="仿宋_GB2312" w:cs="仿宋_GB2312"/>
          <w:sz w:val="32"/>
          <w:szCs w:val="32"/>
        </w:rPr>
        <w:t>工业固投范围</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设备投入。主要包括：生产、检测、研发设备购置；自制设备、融资租赁设备；直接运用于生产活动的数字化智能化改造方案、工业软件、智能制造控制系统等技术投入。其中，自制设备应制成成套、成台设备（不含设备维修），投入按制成设备所采购原材料（配件）发票金额计算。</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（二）厂房等生产性设施建设投入。</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工业厂房、研发用房、仓储物流等与生产直接相关的设施建设；</w:t>
      </w:r>
    </w:p>
    <w:p>
      <w:pPr>
        <w:adjustRightInd w:val="0"/>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lang w:eastAsia="zh-CN"/>
        </w:rPr>
        <w:t>已有厂房对</w:t>
      </w:r>
      <w:r>
        <w:rPr>
          <w:rFonts w:hint="eastAsia" w:ascii="仿宋_GB2312" w:hAnsi="仿宋_GB2312" w:eastAsia="仿宋_GB2312" w:cs="仿宋_GB2312"/>
          <w:sz w:val="32"/>
          <w:szCs w:val="32"/>
          <w:highlight w:val="none"/>
        </w:rPr>
        <w:t>环保、消防、水</w:t>
      </w:r>
      <w:bookmarkStart w:id="0" w:name="_GoBack"/>
      <w:bookmarkEnd w:id="0"/>
      <w:r>
        <w:rPr>
          <w:rFonts w:hint="eastAsia" w:ascii="仿宋_GB2312" w:hAnsi="仿宋_GB2312" w:eastAsia="仿宋_GB2312" w:cs="仿宋_GB2312"/>
          <w:sz w:val="32"/>
          <w:szCs w:val="32"/>
          <w:highlight w:val="none"/>
        </w:rPr>
        <w:t>电、燃气</w:t>
      </w:r>
      <w:r>
        <w:rPr>
          <w:rFonts w:hint="eastAsia" w:ascii="仿宋_GB2312" w:hAnsi="仿宋_GB2312" w:eastAsia="仿宋_GB2312" w:cs="仿宋_GB2312"/>
          <w:sz w:val="32"/>
          <w:szCs w:val="32"/>
          <w:highlight w:val="none"/>
          <w:lang w:eastAsia="zh-CN"/>
        </w:rPr>
        <w:t>、无尘室、实验室</w:t>
      </w:r>
      <w:r>
        <w:rPr>
          <w:rFonts w:hint="eastAsia" w:ascii="仿宋_GB2312" w:hAnsi="仿宋_GB2312" w:eastAsia="仿宋_GB2312" w:cs="仿宋_GB2312"/>
          <w:sz w:val="32"/>
          <w:szCs w:val="32"/>
          <w:highlight w:val="none"/>
        </w:rPr>
        <w:t>等生产性附属设施</w:t>
      </w:r>
      <w:r>
        <w:rPr>
          <w:rFonts w:hint="eastAsia" w:ascii="仿宋_GB2312" w:hAnsi="仿宋_GB2312" w:eastAsia="仿宋_GB2312" w:cs="仿宋_GB2312"/>
          <w:sz w:val="32"/>
          <w:szCs w:val="32"/>
          <w:highlight w:val="none"/>
          <w:lang w:eastAsia="zh-CN"/>
        </w:rPr>
        <w:t>的改扩建</w:t>
      </w:r>
      <w:r>
        <w:rPr>
          <w:rFonts w:hint="eastAsia" w:ascii="仿宋_GB2312" w:hAnsi="仿宋_GB2312" w:eastAsia="仿宋_GB2312" w:cs="仿宋_GB2312"/>
          <w:sz w:val="32"/>
          <w:szCs w:val="32"/>
          <w:highlight w:val="none"/>
        </w:rPr>
        <w:t>。</w:t>
      </w:r>
    </w:p>
    <w:p>
      <w:pPr>
        <w:spacing w:line="600" w:lineRule="exact"/>
        <w:rPr>
          <w:rFonts w:ascii="仿宋_GB2312" w:hAnsi="仿宋_GB2312" w:eastAsia="仿宋_GB2312" w:cs="仿宋_GB2312"/>
          <w:sz w:val="32"/>
          <w:szCs w:val="32"/>
          <w:highlight w:val="none"/>
        </w:rPr>
      </w:pPr>
      <w:r>
        <w:rPr>
          <w:rFonts w:hint="eastAsia" w:ascii="方正仿宋" w:hAnsi="方正仿宋" w:eastAsia="方正仿宋" w:cs="方正仿宋"/>
          <w:sz w:val="32"/>
          <w:szCs w:val="32"/>
          <w:highlight w:val="none"/>
        </w:rPr>
        <w:t xml:space="preserve">  </w:t>
      </w:r>
    </w:p>
    <w:p>
      <w:pPr>
        <w:spacing w:line="600" w:lineRule="exact"/>
        <w:ind w:firstLine="640"/>
        <w:jc w:val="center"/>
        <w:rPr>
          <w:rFonts w:eastAsia="黑体"/>
          <w:sz w:val="32"/>
          <w:szCs w:val="32"/>
        </w:rPr>
      </w:pPr>
      <w:r>
        <w:rPr>
          <w:rFonts w:hint="eastAsia" w:eastAsia="黑体"/>
          <w:sz w:val="32"/>
          <w:szCs w:val="32"/>
        </w:rPr>
        <w:t>第五</w:t>
      </w:r>
      <w:r>
        <w:rPr>
          <w:rFonts w:eastAsia="黑体"/>
          <w:sz w:val="32"/>
          <w:szCs w:val="32"/>
        </w:rPr>
        <w:t>章 申报和审核程序</w:t>
      </w:r>
    </w:p>
    <w:p>
      <w:pPr>
        <w:adjustRightInd w:val="0"/>
        <w:snapToGrid w:val="0"/>
        <w:spacing w:line="600" w:lineRule="exact"/>
        <w:ind w:firstLine="641"/>
        <w:rPr>
          <w:rFonts w:ascii="仿宋_GB2312" w:hAnsi="仿宋_GB2312" w:eastAsia="仿宋_GB2312" w:cs="仿宋_GB2312"/>
          <w:sz w:val="32"/>
          <w:szCs w:val="32"/>
        </w:rPr>
      </w:pPr>
      <w:r>
        <w:rPr>
          <w:rFonts w:eastAsia="黑体"/>
          <w:sz w:val="32"/>
          <w:szCs w:val="32"/>
        </w:rPr>
        <w:t>第</w:t>
      </w:r>
      <w:r>
        <w:rPr>
          <w:rFonts w:hint="eastAsia" w:eastAsia="黑体"/>
          <w:sz w:val="32"/>
          <w:szCs w:val="32"/>
        </w:rPr>
        <w:t>十三</w:t>
      </w:r>
      <w:r>
        <w:rPr>
          <w:rFonts w:eastAsia="黑体"/>
          <w:sz w:val="32"/>
          <w:szCs w:val="32"/>
        </w:rPr>
        <w:t xml:space="preserve">条 </w:t>
      </w:r>
      <w:r>
        <w:rPr>
          <w:rFonts w:hint="eastAsia" w:ascii="仿宋_GB2312" w:hAnsi="仿宋_GB2312" w:eastAsia="仿宋_GB2312" w:cs="仿宋_GB2312"/>
          <w:sz w:val="32"/>
          <w:szCs w:val="32"/>
        </w:rPr>
        <w:t>申报和审核按如下程序执行：</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（一）组织申报。市工信局按年度制定并发布工业固投补助资金申报指南或通知。指南或通知包括支持对象、补助标准、申报条件、材料要求、申报程序、受理单位、咨询电话等内容。</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（二）申报受理。符合条件的企业按指南或通知要求向注册地所在区（管委会）的工信部门进行申报，各区（管委会）工信部门按要求予以受理。</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（三）项目初审。各区（管委会）工信部门对项目申报材料的完整性、规范性进行初审，重点审查申报项目、材料是否符合要求，形成初审意见。可根据需要组织专家协助审查。</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（四）现场核查。各区（管委会）工信部门组织对通过初审的申报项目进行现场核查（可根据需要委托有资质的第三方机构协助核查），形成现场核查意见。核查内容主要包括：</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1. 核对项目申报材料的真实性；</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2. 核查项目工业固投相关票据、资料，核定项目实际投入；</w:t>
      </w:r>
    </w:p>
    <w:p>
      <w:pPr>
        <w:adjustRightInd w:val="0"/>
        <w:snapToGrid w:val="0"/>
        <w:spacing w:line="600" w:lineRule="exact"/>
        <w:ind w:firstLine="641"/>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3. 核实工业固投的相关设施、设备的建设、安装、使用情况；</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信用查询及涉黑涉恶信息比对审核。各区（管委会）工信部门通过厦门市失信被执行人联合惩戒平台和厦门市信用管理平台，查询申报企业是否为惩戒对象、企业法定代表人是否为失信被执行人，并对企业和法定代表人进行涉黑涉恶背景审核。</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（六）项目查重。各区（管委会）工信部门核查拟补助项目同一项目或设备是否拆分、重复申报技改扶持资金后，报市工信局进行市级部门查重。</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（七）项目公示。各区（管委会）工信部门将研究确定拟补助的企业及项目，向社会进行为期7天的公示。</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（八）资金拨付。经公示无异议后，各区（管委会）工信、财政部门按规定办理资金拨付手续。</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（九）资金结算。完成项目资金拨付后，各区（管委会）工信、财政部门应及时将资金拨付情况报市工信局、市财政局，由市财政局会同市工信局进行年度资金结算。</w:t>
      </w:r>
    </w:p>
    <w:p>
      <w:pPr>
        <w:adjustRightInd w:val="0"/>
        <w:snapToGrid w:val="0"/>
        <w:spacing w:line="60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各区（管委会）工信部门在按上述流程审核兑现资金时，应同时执行各区（管委会）对财政资金使用的有关规定。</w:t>
      </w:r>
    </w:p>
    <w:p>
      <w:pPr>
        <w:adjustRightInd w:val="0"/>
        <w:snapToGrid w:val="0"/>
        <w:spacing w:line="600" w:lineRule="exact"/>
        <w:jc w:val="center"/>
        <w:rPr>
          <w:rFonts w:eastAsia="黑体"/>
          <w:sz w:val="32"/>
          <w:szCs w:val="32"/>
        </w:rPr>
      </w:pPr>
    </w:p>
    <w:p>
      <w:pPr>
        <w:adjustRightInd w:val="0"/>
        <w:snapToGrid w:val="0"/>
        <w:spacing w:line="600" w:lineRule="exact"/>
        <w:jc w:val="center"/>
        <w:rPr>
          <w:rFonts w:eastAsia="黑体"/>
          <w:sz w:val="32"/>
          <w:szCs w:val="32"/>
        </w:rPr>
      </w:pPr>
      <w:r>
        <w:rPr>
          <w:rFonts w:eastAsia="黑体"/>
          <w:sz w:val="32"/>
          <w:szCs w:val="32"/>
        </w:rPr>
        <w:t>第</w:t>
      </w:r>
      <w:r>
        <w:rPr>
          <w:rFonts w:hint="eastAsia" w:eastAsia="黑体"/>
          <w:sz w:val="32"/>
          <w:szCs w:val="32"/>
        </w:rPr>
        <w:t>六</w:t>
      </w:r>
      <w:r>
        <w:rPr>
          <w:rFonts w:eastAsia="黑体"/>
          <w:sz w:val="32"/>
          <w:szCs w:val="32"/>
        </w:rPr>
        <w:t>章  监督和检查</w:t>
      </w:r>
    </w:p>
    <w:p>
      <w:pPr>
        <w:spacing w:line="600" w:lineRule="exact"/>
        <w:ind w:firstLine="640"/>
        <w:rPr>
          <w:rFonts w:ascii="仿宋_GB2312" w:hAnsi="仿宋_GB2312" w:eastAsia="仿宋_GB2312" w:cs="仿宋_GB2312"/>
          <w:sz w:val="32"/>
          <w:szCs w:val="32"/>
        </w:rPr>
      </w:pPr>
      <w:r>
        <w:rPr>
          <w:rFonts w:eastAsia="黑体"/>
          <w:sz w:val="32"/>
          <w:szCs w:val="32"/>
        </w:rPr>
        <w:t>第</w:t>
      </w:r>
      <w:r>
        <w:rPr>
          <w:rFonts w:hint="eastAsia" w:eastAsia="黑体"/>
          <w:sz w:val="32"/>
          <w:szCs w:val="32"/>
        </w:rPr>
        <w:t>十四</w:t>
      </w:r>
      <w:r>
        <w:rPr>
          <w:rFonts w:eastAsia="黑体"/>
          <w:sz w:val="32"/>
          <w:szCs w:val="32"/>
        </w:rPr>
        <w:t xml:space="preserve">条 </w:t>
      </w:r>
      <w:r>
        <w:rPr>
          <w:rFonts w:hint="eastAsia" w:ascii="仿宋_GB2312" w:hAnsi="仿宋_GB2312" w:eastAsia="仿宋_GB2312" w:cs="仿宋_GB2312"/>
          <w:sz w:val="32"/>
          <w:szCs w:val="32"/>
        </w:rPr>
        <w:t>市工信、财政部门对各区的审核工作进行指导和监督检查，必要时，可根据需要聘请有资质的第三方专业机构对资金使用情况进行核查。专项资金按规定接受审计、监察部门的监督检查。</w:t>
      </w:r>
    </w:p>
    <w:p>
      <w:pPr>
        <w:spacing w:line="600" w:lineRule="exact"/>
        <w:ind w:firstLine="640"/>
        <w:rPr>
          <w:rFonts w:ascii="仿宋_GB2312" w:hAnsi="仿宋_GB2312" w:eastAsia="仿宋_GB2312" w:cs="仿宋_GB2312"/>
          <w:sz w:val="32"/>
          <w:szCs w:val="32"/>
        </w:rPr>
      </w:pPr>
      <w:r>
        <w:rPr>
          <w:rFonts w:eastAsia="黑体"/>
          <w:sz w:val="32"/>
          <w:szCs w:val="32"/>
        </w:rPr>
        <w:t>第</w:t>
      </w:r>
      <w:r>
        <w:rPr>
          <w:rFonts w:hint="eastAsia" w:eastAsia="黑体"/>
          <w:sz w:val="32"/>
          <w:szCs w:val="32"/>
        </w:rPr>
        <w:t>十五</w:t>
      </w:r>
      <w:r>
        <w:rPr>
          <w:rFonts w:eastAsia="黑体"/>
          <w:sz w:val="32"/>
          <w:szCs w:val="32"/>
        </w:rPr>
        <w:t xml:space="preserve">条 </w:t>
      </w:r>
      <w:r>
        <w:rPr>
          <w:rFonts w:hint="eastAsia" w:ascii="仿宋_GB2312" w:hAnsi="仿宋_GB2312" w:eastAsia="仿宋_GB2312" w:cs="仿宋_GB2312"/>
          <w:sz w:val="32"/>
          <w:szCs w:val="32"/>
        </w:rPr>
        <w:t>各区工信、财政部门要严格执行国家有关财经政策和财务制度，加强资金管理，实行专项核算，妥善保存原始资料及凭证备查。</w:t>
      </w:r>
    </w:p>
    <w:p>
      <w:pPr>
        <w:spacing w:line="600" w:lineRule="exact"/>
        <w:ind w:firstLine="640"/>
        <w:rPr>
          <w:rFonts w:ascii="仿宋_GB2312" w:hAnsi="仿宋_GB2312" w:eastAsia="仿宋_GB2312" w:cs="仿宋_GB2312"/>
          <w:sz w:val="32"/>
          <w:szCs w:val="32"/>
        </w:rPr>
      </w:pPr>
      <w:r>
        <w:rPr>
          <w:rFonts w:eastAsia="黑体"/>
          <w:sz w:val="32"/>
          <w:szCs w:val="32"/>
        </w:rPr>
        <w:t>第</w:t>
      </w:r>
      <w:r>
        <w:rPr>
          <w:rFonts w:hint="eastAsia" w:eastAsia="黑体"/>
          <w:sz w:val="32"/>
          <w:szCs w:val="32"/>
        </w:rPr>
        <w:t>十六</w:t>
      </w:r>
      <w:r>
        <w:rPr>
          <w:rFonts w:eastAsia="黑体"/>
          <w:sz w:val="32"/>
          <w:szCs w:val="32"/>
        </w:rPr>
        <w:t xml:space="preserve">条 </w:t>
      </w:r>
      <w:r>
        <w:rPr>
          <w:rFonts w:hint="eastAsia" w:ascii="仿宋_GB2312" w:hAnsi="仿宋_GB2312" w:eastAsia="仿宋_GB2312" w:cs="仿宋_GB2312"/>
          <w:sz w:val="32"/>
          <w:szCs w:val="32"/>
        </w:rPr>
        <w:t>责任追究。</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企业违规责任追究。企业以虚报、冒领、造假等手段骗取专项资金的，全额收回已拨付资金，并按规定上缴国库，三年内不再受理该企业财政资金扶持申请。违规违法行为按照《财政违法行为处罚处分条例》（国务院令第427号）规定处理；涉嫌犯罪的，移送司法机关依法处理。</w:t>
      </w:r>
    </w:p>
    <w:p>
      <w:pPr>
        <w:pStyle w:val="54"/>
        <w:spacing w:before="0" w:beforeAutospacing="0" w:after="0" w:afterAutospacing="0" w:line="600" w:lineRule="exact"/>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（二）职能部门工作人员违规责任追究。</w:t>
      </w:r>
      <w:r>
        <w:rPr>
          <w:rFonts w:hint="eastAsia" w:ascii="仿宋_GB2312" w:hAnsi="仿宋_GB2312" w:eastAsia="仿宋_GB2312" w:cs="仿宋_GB2312"/>
          <w:kern w:val="2"/>
          <w:sz w:val="32"/>
          <w:szCs w:val="32"/>
          <w:lang w:eastAsia="zh-CN"/>
        </w:rPr>
        <w:t>政府部门</w:t>
      </w:r>
      <w:r>
        <w:rPr>
          <w:rFonts w:hint="eastAsia" w:ascii="仿宋_GB2312" w:hAnsi="仿宋_GB2312" w:eastAsia="仿宋_GB2312" w:cs="仿宋_GB2312"/>
          <w:kern w:val="2"/>
          <w:sz w:val="32"/>
          <w:szCs w:val="32"/>
        </w:rPr>
        <w:t>工作人员存在违规分配资金，以及其他滥用职权、玩忽职守、徇私舞弊等违法违纪行为的，按照《预算法》、《公务员法》、《监察法》、《财政违法行为处罚处分条例》等有关国家规定追究相应责任；涉嫌犯罪的，移送司法机关依法处理。</w:t>
      </w:r>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第三方机构或人员违规责任追究。项目资金审核过程中，聘请的第三方机构或人员有弄虚作假、玩忽职守或徇私舞弊等行为的，或未经允许擅自披露审核、认定结果的，或未按规定组成专家组的，取消其参加专项资金审核工作资格。</w:t>
      </w:r>
    </w:p>
    <w:p>
      <w:pPr>
        <w:adjustRightInd w:val="0"/>
        <w:snapToGrid w:val="0"/>
        <w:spacing w:line="600" w:lineRule="exact"/>
        <w:jc w:val="center"/>
        <w:rPr>
          <w:rFonts w:eastAsia="黑体"/>
          <w:sz w:val="32"/>
          <w:szCs w:val="32"/>
        </w:rPr>
      </w:pPr>
    </w:p>
    <w:p>
      <w:pPr>
        <w:adjustRightInd w:val="0"/>
        <w:snapToGrid w:val="0"/>
        <w:spacing w:line="600" w:lineRule="exact"/>
        <w:jc w:val="center"/>
        <w:rPr>
          <w:rFonts w:eastAsia="黑体"/>
          <w:sz w:val="32"/>
          <w:szCs w:val="32"/>
        </w:rPr>
      </w:pPr>
      <w:r>
        <w:rPr>
          <w:rFonts w:eastAsia="黑体"/>
          <w:sz w:val="32"/>
          <w:szCs w:val="32"/>
        </w:rPr>
        <w:t>第</w:t>
      </w:r>
      <w:r>
        <w:rPr>
          <w:rFonts w:hint="eastAsia" w:eastAsia="黑体"/>
          <w:sz w:val="32"/>
          <w:szCs w:val="32"/>
        </w:rPr>
        <w:t>七</w:t>
      </w:r>
      <w:r>
        <w:rPr>
          <w:rFonts w:eastAsia="黑体"/>
          <w:sz w:val="32"/>
          <w:szCs w:val="32"/>
        </w:rPr>
        <w:t>章  附则</w:t>
      </w:r>
    </w:p>
    <w:p>
      <w:pPr>
        <w:pStyle w:val="23"/>
        <w:widowControl w:val="0"/>
        <w:spacing w:before="0" w:beforeAutospacing="0" w:after="0" w:afterAutospacing="0" w:line="600" w:lineRule="exact"/>
        <w:ind w:firstLine="640"/>
        <w:jc w:val="both"/>
        <w:rPr>
          <w:rFonts w:ascii="仿宋_GB2312" w:hAnsi="仿宋_GB2312" w:eastAsia="仿宋_GB2312" w:cs="仿宋_GB2312"/>
          <w:sz w:val="32"/>
          <w:szCs w:val="32"/>
        </w:rPr>
      </w:pPr>
      <w:r>
        <w:rPr>
          <w:rFonts w:eastAsia="黑体"/>
          <w:sz w:val="32"/>
          <w:szCs w:val="32"/>
        </w:rPr>
        <w:t>第</w:t>
      </w:r>
      <w:r>
        <w:rPr>
          <w:rFonts w:hint="eastAsia" w:eastAsia="黑体"/>
          <w:sz w:val="32"/>
          <w:szCs w:val="32"/>
        </w:rPr>
        <w:t>十</w:t>
      </w:r>
      <w:r>
        <w:rPr>
          <w:rFonts w:eastAsia="黑体"/>
          <w:sz w:val="32"/>
          <w:szCs w:val="32"/>
        </w:rPr>
        <w:t>七条</w:t>
      </w:r>
      <w:r>
        <w:rPr>
          <w:rFonts w:ascii="方正仿宋" w:hAnsi="方正仿宋" w:eastAsia="方正仿宋" w:cs="方正仿宋"/>
          <w:sz w:val="32"/>
          <w:szCs w:val="32"/>
        </w:rPr>
        <w:t xml:space="preserve"> </w:t>
      </w:r>
      <w:r>
        <w:rPr>
          <w:rFonts w:hint="eastAsia" w:ascii="仿宋_GB2312" w:hAnsi="仿宋_GB2312" w:eastAsia="仿宋_GB2312" w:cs="仿宋_GB2312"/>
          <w:sz w:val="32"/>
          <w:szCs w:val="32"/>
        </w:rPr>
        <w:t>企业不得将已获市级财政资金支持的项目（包括内容相近或相同的项目）或同一设备原始凭证，重复申报工业固投补助资金。</w:t>
      </w:r>
    </w:p>
    <w:p>
      <w:pPr>
        <w:pStyle w:val="23"/>
        <w:adjustRightInd w:val="0"/>
        <w:snapToGrid w:val="0"/>
        <w:spacing w:before="0" w:beforeAutospacing="0" w:after="0" w:afterAutospacing="0" w:line="600" w:lineRule="exact"/>
        <w:ind w:firstLine="641"/>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列入先进制造业倍增计划的企业在国家、省级高质量发展专项、技改专项等获得上级专项支持项目，可同时享受市级技改政策扶持。</w:t>
      </w:r>
    </w:p>
    <w:p>
      <w:pPr>
        <w:adjustRightInd w:val="0"/>
        <w:snapToGrid w:val="0"/>
        <w:spacing w:line="600" w:lineRule="exact"/>
        <w:ind w:firstLine="640" w:firstLineChars="200"/>
        <w:jc w:val="left"/>
        <w:rPr>
          <w:rFonts w:ascii="仿宋_GB2312" w:hAnsi="仿宋_GB2312" w:eastAsia="仿宋_GB2312" w:cs="仿宋_GB2312"/>
          <w:sz w:val="32"/>
          <w:szCs w:val="32"/>
        </w:rPr>
      </w:pPr>
      <w:r>
        <w:rPr>
          <w:rFonts w:eastAsia="黑体"/>
          <w:sz w:val="32"/>
          <w:szCs w:val="32"/>
        </w:rPr>
        <w:t>第</w:t>
      </w:r>
      <w:r>
        <w:rPr>
          <w:rFonts w:hint="eastAsia" w:ascii="Calibri" w:hAnsi="Calibri" w:eastAsia="黑体" w:cs="Calibri"/>
          <w:sz w:val="32"/>
          <w:szCs w:val="32"/>
        </w:rPr>
        <w:t>十八</w:t>
      </w:r>
      <w:r>
        <w:rPr>
          <w:rFonts w:eastAsia="黑体"/>
          <w:sz w:val="32"/>
          <w:szCs w:val="32"/>
        </w:rPr>
        <w:t>条</w:t>
      </w:r>
      <w:r>
        <w:rPr>
          <w:rFonts w:hint="eastAsia" w:eastAsia="黑体"/>
          <w:sz w:val="32"/>
          <w:szCs w:val="32"/>
        </w:rPr>
        <w:t xml:space="preserve"> </w:t>
      </w:r>
      <w:r>
        <w:rPr>
          <w:rFonts w:hint="eastAsia" w:ascii="仿宋_GB2312" w:hAnsi="仿宋_GB2312" w:eastAsia="仿宋_GB2312" w:cs="仿宋_GB2312"/>
          <w:sz w:val="32"/>
          <w:szCs w:val="32"/>
        </w:rPr>
        <w:t>市委、市政府另有规定以及已实行“一企一策”的项目，按其规定执行。</w:t>
      </w:r>
    </w:p>
    <w:p>
      <w:pPr>
        <w:adjustRightInd w:val="0"/>
        <w:snapToGrid w:val="0"/>
        <w:spacing w:line="600" w:lineRule="exact"/>
        <w:ind w:firstLine="640" w:firstLineChars="200"/>
        <w:rPr>
          <w:rFonts w:ascii="仿宋_GB2312" w:hAnsi="仿宋_GB2312" w:eastAsia="仿宋_GB2312" w:cs="仿宋_GB2312"/>
          <w:sz w:val="32"/>
          <w:szCs w:val="32"/>
        </w:rPr>
      </w:pPr>
      <w:r>
        <w:rPr>
          <w:rFonts w:eastAsia="黑体"/>
          <w:sz w:val="32"/>
          <w:szCs w:val="32"/>
        </w:rPr>
        <w:t>第十</w:t>
      </w:r>
      <w:r>
        <w:rPr>
          <w:rFonts w:hint="eastAsia" w:ascii="Calibri" w:hAnsi="Calibri" w:eastAsia="黑体" w:cs="Calibri"/>
          <w:sz w:val="32"/>
          <w:szCs w:val="32"/>
        </w:rPr>
        <w:t>九</w:t>
      </w:r>
      <w:r>
        <w:rPr>
          <w:rFonts w:eastAsia="黑体"/>
          <w:sz w:val="32"/>
          <w:szCs w:val="32"/>
        </w:rPr>
        <w:t>条</w:t>
      </w:r>
      <w:r>
        <w:rPr>
          <w:rFonts w:eastAsia="仿宋_GB2312"/>
          <w:sz w:val="32"/>
          <w:szCs w:val="32"/>
        </w:rPr>
        <w:t xml:space="preserve"> </w:t>
      </w:r>
      <w:r>
        <w:rPr>
          <w:rFonts w:hint="eastAsia" w:ascii="仿宋_GB2312" w:hAnsi="仿宋_GB2312" w:eastAsia="仿宋_GB2312" w:cs="仿宋_GB2312"/>
          <w:sz w:val="32"/>
          <w:szCs w:val="32"/>
        </w:rPr>
        <w:t>现行扶持政策与本实施细则不一致的，以本实施细则为准；补助资金有重复的，按“就高择优不重复”原则执行，本实施细则由市工信局、市财政局负责解释。</w:t>
      </w:r>
    </w:p>
    <w:p>
      <w:pPr>
        <w:adjustRightInd w:val="0"/>
        <w:snapToGrid w:val="0"/>
        <w:spacing w:line="600" w:lineRule="exact"/>
        <w:ind w:firstLine="640"/>
      </w:pPr>
      <w:r>
        <w:rPr>
          <w:rFonts w:eastAsia="黑体"/>
          <w:sz w:val="32"/>
          <w:szCs w:val="32"/>
        </w:rPr>
        <w:t>第</w:t>
      </w:r>
      <w:r>
        <w:rPr>
          <w:rFonts w:hint="eastAsia" w:eastAsia="黑体"/>
          <w:sz w:val="32"/>
          <w:szCs w:val="32"/>
        </w:rPr>
        <w:t>二</w:t>
      </w:r>
      <w:r>
        <w:rPr>
          <w:rFonts w:eastAsia="黑体"/>
          <w:sz w:val="32"/>
          <w:szCs w:val="32"/>
        </w:rPr>
        <w:t>十条</w:t>
      </w:r>
      <w:r>
        <w:rPr>
          <w:rFonts w:eastAsia="仿宋_GB2312"/>
          <w:sz w:val="32"/>
          <w:szCs w:val="32"/>
        </w:rPr>
        <w:t xml:space="preserve"> </w:t>
      </w:r>
      <w:r>
        <w:rPr>
          <w:rFonts w:hint="eastAsia" w:ascii="仿宋_GB2312" w:hAnsi="仿宋_GB2312" w:eastAsia="仿宋_GB2312" w:cs="仿宋_GB2312"/>
          <w:sz w:val="32"/>
          <w:szCs w:val="32"/>
        </w:rPr>
        <w:t>本实施细则自2023年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日起实施，2023年1月1日至2024年12月31日实施的增资扩产项目适用本细则；执行期间，市委、市政府相关政策调整的，从其规定执行。</w:t>
      </w:r>
    </w:p>
    <w:p>
      <w:pPr>
        <w:pStyle w:val="2"/>
        <w:overflowPunct w:val="0"/>
        <w:autoSpaceDE w:val="0"/>
        <w:autoSpaceDN w:val="0"/>
        <w:spacing w:line="600" w:lineRule="exact"/>
        <w:rPr>
          <w:rFonts w:ascii="方正仿宋" w:eastAsia="方正仿宋"/>
          <w:snapToGrid w:val="0"/>
          <w:color w:val="000000"/>
          <w:kern w:val="0"/>
          <w:sz w:val="28"/>
          <w:szCs w:val="28"/>
        </w:rPr>
      </w:pPr>
    </w:p>
    <w:sectPr>
      <w:headerReference r:id="rId3" w:type="default"/>
      <w:footerReference r:id="rId4" w:type="default"/>
      <w:pgSz w:w="11906" w:h="16838"/>
      <w:pgMar w:top="2098" w:right="1474" w:bottom="1440" w:left="1588" w:header="851" w:footer="1605"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ingLiU">
    <w:altName w:val="宋体"/>
    <w:panose1 w:val="02010609000101010101"/>
    <w:charset w:val="88"/>
    <w:family w:val="modern"/>
    <w:pitch w:val="default"/>
    <w:sig w:usb0="00000000" w:usb1="00000000" w:usb2="00000010" w:usb3="00000000" w:csb0="00100000" w:csb1="00000000"/>
  </w:font>
  <w:font w:name="Arial Unicode MS">
    <w:altName w:val="DejaVu Sans"/>
    <w:panose1 w:val="020B0604020202020204"/>
    <w:charset w:val="86"/>
    <w:family w:val="swiss"/>
    <w:pitch w:val="default"/>
    <w:sig w:usb0="00000000" w:usb1="00000000" w:usb2="0000003F" w:usb3="00000000" w:csb0="003F01FF" w:csb1="00000000"/>
  </w:font>
  <w:font w:name="Cambria">
    <w:altName w:val="Noto Sans Syriac Eastern"/>
    <w:panose1 w:val="02040503050406030204"/>
    <w:charset w:val="00"/>
    <w:family w:val="roman"/>
    <w:pitch w:val="default"/>
    <w:sig w:usb0="00000000" w:usb1="00000000" w:usb2="02000000" w:usb3="00000000" w:csb0="0000019F" w:csb1="00000000"/>
  </w:font>
  <w:font w:name="ˎ̥">
    <w:altName w:val="华文中宋"/>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Verdana">
    <w:altName w:val="DejaVu Sans"/>
    <w:panose1 w:val="020B0604030504040204"/>
    <w:charset w:val="00"/>
    <w:family w:val="swiss"/>
    <w:pitch w:val="default"/>
    <w:sig w:usb0="00000000" w:usb1="00000000" w:usb2="00000010"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
    <w:altName w:val="方正仿宋_GBK"/>
    <w:panose1 w:val="00000000000000000000"/>
    <w:charset w:val="86"/>
    <w:family w:val="script"/>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31"/>
        <w:sz w:val="24"/>
        <w:szCs w:val="24"/>
      </w:rPr>
    </w:pPr>
    <w:r>
      <w:rPr>
        <w:rStyle w:val="31"/>
        <w:rFonts w:hint="eastAsia"/>
        <w:sz w:val="24"/>
        <w:szCs w:val="24"/>
      </w:rPr>
      <w:t xml:space="preserve">— </w:t>
    </w:r>
    <w:r>
      <w:rPr>
        <w:sz w:val="24"/>
        <w:szCs w:val="24"/>
      </w:rPr>
      <w:fldChar w:fldCharType="begin"/>
    </w:r>
    <w:r>
      <w:rPr>
        <w:rStyle w:val="31"/>
        <w:sz w:val="24"/>
        <w:szCs w:val="24"/>
      </w:rPr>
      <w:instrText xml:space="preserve">PAGE  </w:instrText>
    </w:r>
    <w:r>
      <w:rPr>
        <w:sz w:val="24"/>
        <w:szCs w:val="24"/>
      </w:rPr>
      <w:fldChar w:fldCharType="separate"/>
    </w:r>
    <w:r>
      <w:rPr>
        <w:rStyle w:val="31"/>
        <w:sz w:val="24"/>
        <w:szCs w:val="24"/>
      </w:rPr>
      <w:t>8</w:t>
    </w:r>
    <w:r>
      <w:rPr>
        <w:sz w:val="24"/>
        <w:szCs w:val="24"/>
      </w:rPr>
      <w:fldChar w:fldCharType="end"/>
    </w:r>
    <w:r>
      <w:rPr>
        <w:rStyle w:val="31"/>
        <w:rFonts w:hint="eastAsia"/>
        <w:sz w:val="24"/>
        <w:szCs w:val="24"/>
      </w:rPr>
      <w:t xml:space="preserve"> —</w:t>
    </w:r>
  </w:p>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C2EEA"/>
    <w:multiLevelType w:val="singleLevel"/>
    <w:tmpl w:val="BFDC2EEA"/>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revisionView w:markup="0"/>
  <w:trackRevisions w:val="true"/>
  <w:documentProtection w:enforcement="0"/>
  <w:defaultTabStop w:val="420"/>
  <w:drawingGridHorizontalSpacing w:val="2"/>
  <w:drawingGridVerticalSpacing w:val="3"/>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MjVkMTU5ODZiYjgyOGI0OTU0OGMxNzY3ODg1MWQifQ=="/>
  </w:docVars>
  <w:rsids>
    <w:rsidRoot w:val="00513005"/>
    <w:rsid w:val="00000F9F"/>
    <w:rsid w:val="0000152C"/>
    <w:rsid w:val="00001DB5"/>
    <w:rsid w:val="00002193"/>
    <w:rsid w:val="00003310"/>
    <w:rsid w:val="00003A4D"/>
    <w:rsid w:val="00003E9C"/>
    <w:rsid w:val="0000491C"/>
    <w:rsid w:val="00004CD6"/>
    <w:rsid w:val="00004FA0"/>
    <w:rsid w:val="000054F8"/>
    <w:rsid w:val="000068C4"/>
    <w:rsid w:val="00006EFD"/>
    <w:rsid w:val="00007EB8"/>
    <w:rsid w:val="00010BDF"/>
    <w:rsid w:val="0001166E"/>
    <w:rsid w:val="00012471"/>
    <w:rsid w:val="00013025"/>
    <w:rsid w:val="00013296"/>
    <w:rsid w:val="00014BB3"/>
    <w:rsid w:val="000156B5"/>
    <w:rsid w:val="0001662D"/>
    <w:rsid w:val="000166EA"/>
    <w:rsid w:val="00016C91"/>
    <w:rsid w:val="000177CF"/>
    <w:rsid w:val="00017F26"/>
    <w:rsid w:val="00021062"/>
    <w:rsid w:val="0002146E"/>
    <w:rsid w:val="00021B25"/>
    <w:rsid w:val="0002235A"/>
    <w:rsid w:val="00022623"/>
    <w:rsid w:val="00023176"/>
    <w:rsid w:val="000231A1"/>
    <w:rsid w:val="0002328C"/>
    <w:rsid w:val="0002330A"/>
    <w:rsid w:val="00023706"/>
    <w:rsid w:val="000239BE"/>
    <w:rsid w:val="00023CB0"/>
    <w:rsid w:val="00024BF7"/>
    <w:rsid w:val="00025177"/>
    <w:rsid w:val="0002600B"/>
    <w:rsid w:val="0002634E"/>
    <w:rsid w:val="00026612"/>
    <w:rsid w:val="00026956"/>
    <w:rsid w:val="0003038E"/>
    <w:rsid w:val="0003054A"/>
    <w:rsid w:val="000309D4"/>
    <w:rsid w:val="00031F81"/>
    <w:rsid w:val="00032E3D"/>
    <w:rsid w:val="00032EA3"/>
    <w:rsid w:val="0003351D"/>
    <w:rsid w:val="00033AE1"/>
    <w:rsid w:val="00033B80"/>
    <w:rsid w:val="000345D7"/>
    <w:rsid w:val="00035003"/>
    <w:rsid w:val="000358A7"/>
    <w:rsid w:val="00035C51"/>
    <w:rsid w:val="0003727D"/>
    <w:rsid w:val="00037B29"/>
    <w:rsid w:val="00037C28"/>
    <w:rsid w:val="0004034F"/>
    <w:rsid w:val="000416A2"/>
    <w:rsid w:val="00041D86"/>
    <w:rsid w:val="00042B3C"/>
    <w:rsid w:val="000430F3"/>
    <w:rsid w:val="00045FB0"/>
    <w:rsid w:val="000468F1"/>
    <w:rsid w:val="00046BC3"/>
    <w:rsid w:val="000473E2"/>
    <w:rsid w:val="00047635"/>
    <w:rsid w:val="00047C02"/>
    <w:rsid w:val="00050A8B"/>
    <w:rsid w:val="00050E19"/>
    <w:rsid w:val="00050FDD"/>
    <w:rsid w:val="00052B3E"/>
    <w:rsid w:val="00053152"/>
    <w:rsid w:val="00055252"/>
    <w:rsid w:val="00056A08"/>
    <w:rsid w:val="00057DD3"/>
    <w:rsid w:val="000611F7"/>
    <w:rsid w:val="000640DD"/>
    <w:rsid w:val="00064416"/>
    <w:rsid w:val="000656DC"/>
    <w:rsid w:val="00065C76"/>
    <w:rsid w:val="00065CEF"/>
    <w:rsid w:val="00066697"/>
    <w:rsid w:val="00066B11"/>
    <w:rsid w:val="00067D56"/>
    <w:rsid w:val="00070888"/>
    <w:rsid w:val="00070DD9"/>
    <w:rsid w:val="00071609"/>
    <w:rsid w:val="00071E30"/>
    <w:rsid w:val="0007200B"/>
    <w:rsid w:val="000722F6"/>
    <w:rsid w:val="000731AF"/>
    <w:rsid w:val="00073617"/>
    <w:rsid w:val="00074E3C"/>
    <w:rsid w:val="00074FAE"/>
    <w:rsid w:val="000763B4"/>
    <w:rsid w:val="00076AFC"/>
    <w:rsid w:val="0007756C"/>
    <w:rsid w:val="000775F0"/>
    <w:rsid w:val="00080482"/>
    <w:rsid w:val="00080B73"/>
    <w:rsid w:val="00080EA6"/>
    <w:rsid w:val="000819FD"/>
    <w:rsid w:val="00082924"/>
    <w:rsid w:val="00083DEA"/>
    <w:rsid w:val="00085139"/>
    <w:rsid w:val="00086195"/>
    <w:rsid w:val="000869FC"/>
    <w:rsid w:val="00087776"/>
    <w:rsid w:val="00090960"/>
    <w:rsid w:val="000923C6"/>
    <w:rsid w:val="00092805"/>
    <w:rsid w:val="0009308B"/>
    <w:rsid w:val="00093781"/>
    <w:rsid w:val="00093CAE"/>
    <w:rsid w:val="00095599"/>
    <w:rsid w:val="00096F43"/>
    <w:rsid w:val="000A030F"/>
    <w:rsid w:val="000A12A8"/>
    <w:rsid w:val="000A2449"/>
    <w:rsid w:val="000A27F6"/>
    <w:rsid w:val="000A29D6"/>
    <w:rsid w:val="000A2E0A"/>
    <w:rsid w:val="000A398D"/>
    <w:rsid w:val="000A462E"/>
    <w:rsid w:val="000A4951"/>
    <w:rsid w:val="000A5F7B"/>
    <w:rsid w:val="000A6182"/>
    <w:rsid w:val="000A6533"/>
    <w:rsid w:val="000B06A2"/>
    <w:rsid w:val="000B18F3"/>
    <w:rsid w:val="000B1A00"/>
    <w:rsid w:val="000B1DC7"/>
    <w:rsid w:val="000B1F6A"/>
    <w:rsid w:val="000B3F19"/>
    <w:rsid w:val="000B4919"/>
    <w:rsid w:val="000B529D"/>
    <w:rsid w:val="000B6807"/>
    <w:rsid w:val="000B74E7"/>
    <w:rsid w:val="000B78BE"/>
    <w:rsid w:val="000C0DC1"/>
    <w:rsid w:val="000C115F"/>
    <w:rsid w:val="000C1308"/>
    <w:rsid w:val="000C1A9F"/>
    <w:rsid w:val="000C2A28"/>
    <w:rsid w:val="000C31A1"/>
    <w:rsid w:val="000C4268"/>
    <w:rsid w:val="000C446A"/>
    <w:rsid w:val="000C495F"/>
    <w:rsid w:val="000C5411"/>
    <w:rsid w:val="000C5486"/>
    <w:rsid w:val="000C5F6E"/>
    <w:rsid w:val="000C6557"/>
    <w:rsid w:val="000C6809"/>
    <w:rsid w:val="000C7EFC"/>
    <w:rsid w:val="000D0D39"/>
    <w:rsid w:val="000D1425"/>
    <w:rsid w:val="000D2757"/>
    <w:rsid w:val="000D2DB0"/>
    <w:rsid w:val="000D31AA"/>
    <w:rsid w:val="000D3B8A"/>
    <w:rsid w:val="000D4C1A"/>
    <w:rsid w:val="000D4E09"/>
    <w:rsid w:val="000D5256"/>
    <w:rsid w:val="000D75CC"/>
    <w:rsid w:val="000D7778"/>
    <w:rsid w:val="000D77CB"/>
    <w:rsid w:val="000D781F"/>
    <w:rsid w:val="000E01DF"/>
    <w:rsid w:val="000E0ECF"/>
    <w:rsid w:val="000E33B0"/>
    <w:rsid w:val="000E391B"/>
    <w:rsid w:val="000E3C2F"/>
    <w:rsid w:val="000E3ECC"/>
    <w:rsid w:val="000E6E51"/>
    <w:rsid w:val="000E70A2"/>
    <w:rsid w:val="000F062D"/>
    <w:rsid w:val="000F0C9C"/>
    <w:rsid w:val="000F1A4E"/>
    <w:rsid w:val="000F1DA5"/>
    <w:rsid w:val="000F1E64"/>
    <w:rsid w:val="000F2E1B"/>
    <w:rsid w:val="000F35FF"/>
    <w:rsid w:val="000F37CF"/>
    <w:rsid w:val="000F397A"/>
    <w:rsid w:val="000F51BF"/>
    <w:rsid w:val="000F5DAC"/>
    <w:rsid w:val="0010086B"/>
    <w:rsid w:val="001015CF"/>
    <w:rsid w:val="00101DBE"/>
    <w:rsid w:val="00101E60"/>
    <w:rsid w:val="001030C8"/>
    <w:rsid w:val="0010467F"/>
    <w:rsid w:val="0010643C"/>
    <w:rsid w:val="0010675C"/>
    <w:rsid w:val="00111C14"/>
    <w:rsid w:val="00111CF6"/>
    <w:rsid w:val="001125CA"/>
    <w:rsid w:val="001128A8"/>
    <w:rsid w:val="001138A2"/>
    <w:rsid w:val="00113A32"/>
    <w:rsid w:val="00114823"/>
    <w:rsid w:val="0011494E"/>
    <w:rsid w:val="00114BC7"/>
    <w:rsid w:val="0011632B"/>
    <w:rsid w:val="00116E36"/>
    <w:rsid w:val="00117174"/>
    <w:rsid w:val="001211A0"/>
    <w:rsid w:val="00121BBB"/>
    <w:rsid w:val="00121F29"/>
    <w:rsid w:val="001222B5"/>
    <w:rsid w:val="00122921"/>
    <w:rsid w:val="00123B18"/>
    <w:rsid w:val="00124361"/>
    <w:rsid w:val="00124701"/>
    <w:rsid w:val="00125636"/>
    <w:rsid w:val="001266D8"/>
    <w:rsid w:val="00126F49"/>
    <w:rsid w:val="001274EB"/>
    <w:rsid w:val="00130ABF"/>
    <w:rsid w:val="00131DDC"/>
    <w:rsid w:val="001322A2"/>
    <w:rsid w:val="00132D21"/>
    <w:rsid w:val="001336B3"/>
    <w:rsid w:val="00134187"/>
    <w:rsid w:val="00134D17"/>
    <w:rsid w:val="00136C28"/>
    <w:rsid w:val="001379F2"/>
    <w:rsid w:val="00137A69"/>
    <w:rsid w:val="00142818"/>
    <w:rsid w:val="00143AE6"/>
    <w:rsid w:val="0014492D"/>
    <w:rsid w:val="00144CC3"/>
    <w:rsid w:val="00145886"/>
    <w:rsid w:val="00147483"/>
    <w:rsid w:val="00152735"/>
    <w:rsid w:val="00152A69"/>
    <w:rsid w:val="00153BC8"/>
    <w:rsid w:val="00153F0B"/>
    <w:rsid w:val="0015438A"/>
    <w:rsid w:val="0015471C"/>
    <w:rsid w:val="00154747"/>
    <w:rsid w:val="0015502D"/>
    <w:rsid w:val="0015557D"/>
    <w:rsid w:val="001555D6"/>
    <w:rsid w:val="0015569D"/>
    <w:rsid w:val="00156B64"/>
    <w:rsid w:val="00156E8E"/>
    <w:rsid w:val="001576D6"/>
    <w:rsid w:val="00160476"/>
    <w:rsid w:val="00162541"/>
    <w:rsid w:val="00162A3D"/>
    <w:rsid w:val="00162BAD"/>
    <w:rsid w:val="0016342E"/>
    <w:rsid w:val="0016401A"/>
    <w:rsid w:val="00164886"/>
    <w:rsid w:val="0016494E"/>
    <w:rsid w:val="00164FE5"/>
    <w:rsid w:val="0016530D"/>
    <w:rsid w:val="00165EE3"/>
    <w:rsid w:val="00166578"/>
    <w:rsid w:val="00174F2C"/>
    <w:rsid w:val="001760A7"/>
    <w:rsid w:val="00176CF4"/>
    <w:rsid w:val="00177543"/>
    <w:rsid w:val="00177A90"/>
    <w:rsid w:val="001810AD"/>
    <w:rsid w:val="00181A34"/>
    <w:rsid w:val="00181D53"/>
    <w:rsid w:val="00181F86"/>
    <w:rsid w:val="00181FB4"/>
    <w:rsid w:val="00182821"/>
    <w:rsid w:val="00183A9C"/>
    <w:rsid w:val="00183B28"/>
    <w:rsid w:val="0018442C"/>
    <w:rsid w:val="001848BD"/>
    <w:rsid w:val="0018542C"/>
    <w:rsid w:val="001861FB"/>
    <w:rsid w:val="001868C6"/>
    <w:rsid w:val="00187C92"/>
    <w:rsid w:val="00190959"/>
    <w:rsid w:val="00190DF0"/>
    <w:rsid w:val="00190F12"/>
    <w:rsid w:val="00191C71"/>
    <w:rsid w:val="00191CE8"/>
    <w:rsid w:val="001926C1"/>
    <w:rsid w:val="00192767"/>
    <w:rsid w:val="00192DB9"/>
    <w:rsid w:val="00193DD3"/>
    <w:rsid w:val="00193EB0"/>
    <w:rsid w:val="00194AD4"/>
    <w:rsid w:val="00194FED"/>
    <w:rsid w:val="00195170"/>
    <w:rsid w:val="00195E60"/>
    <w:rsid w:val="00196B26"/>
    <w:rsid w:val="00196B48"/>
    <w:rsid w:val="001974FF"/>
    <w:rsid w:val="00197597"/>
    <w:rsid w:val="001A0B42"/>
    <w:rsid w:val="001A1442"/>
    <w:rsid w:val="001A4D96"/>
    <w:rsid w:val="001A4DC6"/>
    <w:rsid w:val="001A527A"/>
    <w:rsid w:val="001A6273"/>
    <w:rsid w:val="001A6B06"/>
    <w:rsid w:val="001A75AB"/>
    <w:rsid w:val="001A7FB1"/>
    <w:rsid w:val="001B0691"/>
    <w:rsid w:val="001B16E9"/>
    <w:rsid w:val="001B19A7"/>
    <w:rsid w:val="001B3ED3"/>
    <w:rsid w:val="001B4054"/>
    <w:rsid w:val="001B49B6"/>
    <w:rsid w:val="001B542D"/>
    <w:rsid w:val="001B5D9D"/>
    <w:rsid w:val="001B7644"/>
    <w:rsid w:val="001B7AA2"/>
    <w:rsid w:val="001C070B"/>
    <w:rsid w:val="001C22EF"/>
    <w:rsid w:val="001C2CF9"/>
    <w:rsid w:val="001C35BC"/>
    <w:rsid w:val="001C3BC6"/>
    <w:rsid w:val="001C42CA"/>
    <w:rsid w:val="001C4C0A"/>
    <w:rsid w:val="001C4D1B"/>
    <w:rsid w:val="001C4DED"/>
    <w:rsid w:val="001C5543"/>
    <w:rsid w:val="001C5F52"/>
    <w:rsid w:val="001C6D33"/>
    <w:rsid w:val="001C7D54"/>
    <w:rsid w:val="001D0EA0"/>
    <w:rsid w:val="001D33B1"/>
    <w:rsid w:val="001D41B7"/>
    <w:rsid w:val="001D45B0"/>
    <w:rsid w:val="001D48E7"/>
    <w:rsid w:val="001D561E"/>
    <w:rsid w:val="001D5F73"/>
    <w:rsid w:val="001D60EE"/>
    <w:rsid w:val="001D7A57"/>
    <w:rsid w:val="001E04E9"/>
    <w:rsid w:val="001E0A0F"/>
    <w:rsid w:val="001E1728"/>
    <w:rsid w:val="001E1D54"/>
    <w:rsid w:val="001E1F08"/>
    <w:rsid w:val="001E2180"/>
    <w:rsid w:val="001E24F3"/>
    <w:rsid w:val="001E2BA1"/>
    <w:rsid w:val="001E31F9"/>
    <w:rsid w:val="001E38FE"/>
    <w:rsid w:val="001E4204"/>
    <w:rsid w:val="001E4394"/>
    <w:rsid w:val="001E4FDB"/>
    <w:rsid w:val="001E5581"/>
    <w:rsid w:val="001E6270"/>
    <w:rsid w:val="001E6AE9"/>
    <w:rsid w:val="001E6F20"/>
    <w:rsid w:val="001E796A"/>
    <w:rsid w:val="001F00BA"/>
    <w:rsid w:val="001F1351"/>
    <w:rsid w:val="001F446C"/>
    <w:rsid w:val="001F6A08"/>
    <w:rsid w:val="001F704E"/>
    <w:rsid w:val="001F7177"/>
    <w:rsid w:val="001F7249"/>
    <w:rsid w:val="001F785A"/>
    <w:rsid w:val="00200A8F"/>
    <w:rsid w:val="00200C6C"/>
    <w:rsid w:val="002016D4"/>
    <w:rsid w:val="00202251"/>
    <w:rsid w:val="00202A26"/>
    <w:rsid w:val="00202A50"/>
    <w:rsid w:val="00202AF9"/>
    <w:rsid w:val="00204230"/>
    <w:rsid w:val="00204AE3"/>
    <w:rsid w:val="00205226"/>
    <w:rsid w:val="00205898"/>
    <w:rsid w:val="00207002"/>
    <w:rsid w:val="00207263"/>
    <w:rsid w:val="0020731F"/>
    <w:rsid w:val="00207AEF"/>
    <w:rsid w:val="00210465"/>
    <w:rsid w:val="002106CD"/>
    <w:rsid w:val="0021097C"/>
    <w:rsid w:val="00210FC3"/>
    <w:rsid w:val="00210FF7"/>
    <w:rsid w:val="002122C3"/>
    <w:rsid w:val="00212A34"/>
    <w:rsid w:val="002160B2"/>
    <w:rsid w:val="0021621B"/>
    <w:rsid w:val="00216566"/>
    <w:rsid w:val="00216B15"/>
    <w:rsid w:val="00216D32"/>
    <w:rsid w:val="00216E97"/>
    <w:rsid w:val="00217398"/>
    <w:rsid w:val="00220139"/>
    <w:rsid w:val="00220C22"/>
    <w:rsid w:val="00220D68"/>
    <w:rsid w:val="00222447"/>
    <w:rsid w:val="002226FF"/>
    <w:rsid w:val="00223091"/>
    <w:rsid w:val="0022328D"/>
    <w:rsid w:val="0022361D"/>
    <w:rsid w:val="00223863"/>
    <w:rsid w:val="00223B61"/>
    <w:rsid w:val="00224176"/>
    <w:rsid w:val="0022465F"/>
    <w:rsid w:val="00224DAB"/>
    <w:rsid w:val="00227009"/>
    <w:rsid w:val="00227692"/>
    <w:rsid w:val="00227A18"/>
    <w:rsid w:val="00227C7E"/>
    <w:rsid w:val="00230AE9"/>
    <w:rsid w:val="00230C8A"/>
    <w:rsid w:val="00230E19"/>
    <w:rsid w:val="00231235"/>
    <w:rsid w:val="002313D2"/>
    <w:rsid w:val="0023154E"/>
    <w:rsid w:val="002342EE"/>
    <w:rsid w:val="002366FA"/>
    <w:rsid w:val="00236CEB"/>
    <w:rsid w:val="00237047"/>
    <w:rsid w:val="002375A1"/>
    <w:rsid w:val="00237620"/>
    <w:rsid w:val="002379A2"/>
    <w:rsid w:val="00240327"/>
    <w:rsid w:val="0024075D"/>
    <w:rsid w:val="00241040"/>
    <w:rsid w:val="00242CD3"/>
    <w:rsid w:val="002448C4"/>
    <w:rsid w:val="00244A53"/>
    <w:rsid w:val="00245ED3"/>
    <w:rsid w:val="002464F3"/>
    <w:rsid w:val="00246BC7"/>
    <w:rsid w:val="00246E80"/>
    <w:rsid w:val="00251508"/>
    <w:rsid w:val="0025157B"/>
    <w:rsid w:val="00252585"/>
    <w:rsid w:val="0025294E"/>
    <w:rsid w:val="00252CFF"/>
    <w:rsid w:val="00252E6B"/>
    <w:rsid w:val="00254A97"/>
    <w:rsid w:val="002560A3"/>
    <w:rsid w:val="002561B9"/>
    <w:rsid w:val="00256928"/>
    <w:rsid w:val="00256FBF"/>
    <w:rsid w:val="00257D89"/>
    <w:rsid w:val="00257E11"/>
    <w:rsid w:val="00260BBB"/>
    <w:rsid w:val="002610A3"/>
    <w:rsid w:val="002616D0"/>
    <w:rsid w:val="00261713"/>
    <w:rsid w:val="00261A3C"/>
    <w:rsid w:val="00261C55"/>
    <w:rsid w:val="00262B36"/>
    <w:rsid w:val="00262CD6"/>
    <w:rsid w:val="00262D8B"/>
    <w:rsid w:val="00263280"/>
    <w:rsid w:val="002644AB"/>
    <w:rsid w:val="00264718"/>
    <w:rsid w:val="00264A2F"/>
    <w:rsid w:val="00265326"/>
    <w:rsid w:val="002655DC"/>
    <w:rsid w:val="002659AD"/>
    <w:rsid w:val="00266500"/>
    <w:rsid w:val="00266E48"/>
    <w:rsid w:val="00270B3E"/>
    <w:rsid w:val="00271A79"/>
    <w:rsid w:val="00272387"/>
    <w:rsid w:val="00272BA7"/>
    <w:rsid w:val="00272F1A"/>
    <w:rsid w:val="00273852"/>
    <w:rsid w:val="00273B5D"/>
    <w:rsid w:val="0027462C"/>
    <w:rsid w:val="002748FE"/>
    <w:rsid w:val="00276092"/>
    <w:rsid w:val="00276CBD"/>
    <w:rsid w:val="0027727C"/>
    <w:rsid w:val="0027738A"/>
    <w:rsid w:val="002777EA"/>
    <w:rsid w:val="00277D22"/>
    <w:rsid w:val="002807D5"/>
    <w:rsid w:val="002810F9"/>
    <w:rsid w:val="002812AB"/>
    <w:rsid w:val="0028148B"/>
    <w:rsid w:val="00281C4B"/>
    <w:rsid w:val="002823B1"/>
    <w:rsid w:val="0028342F"/>
    <w:rsid w:val="00284050"/>
    <w:rsid w:val="00284400"/>
    <w:rsid w:val="00284609"/>
    <w:rsid w:val="00284C09"/>
    <w:rsid w:val="00284D8B"/>
    <w:rsid w:val="0028514F"/>
    <w:rsid w:val="0028562B"/>
    <w:rsid w:val="002859CF"/>
    <w:rsid w:val="0028607B"/>
    <w:rsid w:val="002860FD"/>
    <w:rsid w:val="00287466"/>
    <w:rsid w:val="002875B9"/>
    <w:rsid w:val="0029136B"/>
    <w:rsid w:val="002923AB"/>
    <w:rsid w:val="00292568"/>
    <w:rsid w:val="00292D16"/>
    <w:rsid w:val="00294087"/>
    <w:rsid w:val="00294D0B"/>
    <w:rsid w:val="00295130"/>
    <w:rsid w:val="00295623"/>
    <w:rsid w:val="002960A6"/>
    <w:rsid w:val="002964B0"/>
    <w:rsid w:val="00297743"/>
    <w:rsid w:val="002979DB"/>
    <w:rsid w:val="002A0BA8"/>
    <w:rsid w:val="002A0BCD"/>
    <w:rsid w:val="002A1256"/>
    <w:rsid w:val="002A19AE"/>
    <w:rsid w:val="002A2012"/>
    <w:rsid w:val="002A239E"/>
    <w:rsid w:val="002A2B67"/>
    <w:rsid w:val="002A2E50"/>
    <w:rsid w:val="002A2F8A"/>
    <w:rsid w:val="002A3ED0"/>
    <w:rsid w:val="002A49F9"/>
    <w:rsid w:val="002A4BAB"/>
    <w:rsid w:val="002A52B5"/>
    <w:rsid w:val="002A5F2F"/>
    <w:rsid w:val="002A6DB4"/>
    <w:rsid w:val="002A7590"/>
    <w:rsid w:val="002A7EB0"/>
    <w:rsid w:val="002B15A2"/>
    <w:rsid w:val="002B1B2D"/>
    <w:rsid w:val="002B27D9"/>
    <w:rsid w:val="002B341A"/>
    <w:rsid w:val="002B377A"/>
    <w:rsid w:val="002B4839"/>
    <w:rsid w:val="002B4BF2"/>
    <w:rsid w:val="002B51C8"/>
    <w:rsid w:val="002B5351"/>
    <w:rsid w:val="002B61B1"/>
    <w:rsid w:val="002B6278"/>
    <w:rsid w:val="002B6576"/>
    <w:rsid w:val="002B6774"/>
    <w:rsid w:val="002B7735"/>
    <w:rsid w:val="002C00B7"/>
    <w:rsid w:val="002C0CEB"/>
    <w:rsid w:val="002C1B34"/>
    <w:rsid w:val="002C2072"/>
    <w:rsid w:val="002C2415"/>
    <w:rsid w:val="002C24A6"/>
    <w:rsid w:val="002C363F"/>
    <w:rsid w:val="002C49B5"/>
    <w:rsid w:val="002C5174"/>
    <w:rsid w:val="002C79A5"/>
    <w:rsid w:val="002D0427"/>
    <w:rsid w:val="002D0940"/>
    <w:rsid w:val="002D13F7"/>
    <w:rsid w:val="002D1AF7"/>
    <w:rsid w:val="002D2AD4"/>
    <w:rsid w:val="002D3F9D"/>
    <w:rsid w:val="002D421F"/>
    <w:rsid w:val="002D633B"/>
    <w:rsid w:val="002D7164"/>
    <w:rsid w:val="002D7C98"/>
    <w:rsid w:val="002E0BBB"/>
    <w:rsid w:val="002E1F98"/>
    <w:rsid w:val="002E3EEE"/>
    <w:rsid w:val="002E4590"/>
    <w:rsid w:val="002E5489"/>
    <w:rsid w:val="002E54E3"/>
    <w:rsid w:val="002F002C"/>
    <w:rsid w:val="002F0C74"/>
    <w:rsid w:val="002F0FB4"/>
    <w:rsid w:val="002F340B"/>
    <w:rsid w:val="002F3C4F"/>
    <w:rsid w:val="002F3CA2"/>
    <w:rsid w:val="002F4BC8"/>
    <w:rsid w:val="002F4E66"/>
    <w:rsid w:val="002F4E8B"/>
    <w:rsid w:val="002F4E95"/>
    <w:rsid w:val="002F5398"/>
    <w:rsid w:val="002F5713"/>
    <w:rsid w:val="00301323"/>
    <w:rsid w:val="00301436"/>
    <w:rsid w:val="0030183A"/>
    <w:rsid w:val="00302424"/>
    <w:rsid w:val="00302D98"/>
    <w:rsid w:val="003037D3"/>
    <w:rsid w:val="0030380B"/>
    <w:rsid w:val="003050B1"/>
    <w:rsid w:val="003051C8"/>
    <w:rsid w:val="00305A8F"/>
    <w:rsid w:val="00305BBD"/>
    <w:rsid w:val="003061B2"/>
    <w:rsid w:val="00306CFB"/>
    <w:rsid w:val="00307436"/>
    <w:rsid w:val="00307958"/>
    <w:rsid w:val="00307D5E"/>
    <w:rsid w:val="00310ECD"/>
    <w:rsid w:val="0031201D"/>
    <w:rsid w:val="0031254B"/>
    <w:rsid w:val="00312869"/>
    <w:rsid w:val="00313007"/>
    <w:rsid w:val="00313B0F"/>
    <w:rsid w:val="00315DA7"/>
    <w:rsid w:val="00317842"/>
    <w:rsid w:val="00317881"/>
    <w:rsid w:val="00317A44"/>
    <w:rsid w:val="0032010C"/>
    <w:rsid w:val="0032112F"/>
    <w:rsid w:val="003233A6"/>
    <w:rsid w:val="003247EB"/>
    <w:rsid w:val="00326C17"/>
    <w:rsid w:val="00326E64"/>
    <w:rsid w:val="00327AB7"/>
    <w:rsid w:val="0033013F"/>
    <w:rsid w:val="003306DE"/>
    <w:rsid w:val="00330954"/>
    <w:rsid w:val="00330E53"/>
    <w:rsid w:val="003313EC"/>
    <w:rsid w:val="003325FC"/>
    <w:rsid w:val="00333A77"/>
    <w:rsid w:val="00333F45"/>
    <w:rsid w:val="003350A6"/>
    <w:rsid w:val="00336DDC"/>
    <w:rsid w:val="0033700A"/>
    <w:rsid w:val="00337B88"/>
    <w:rsid w:val="0034001C"/>
    <w:rsid w:val="00340154"/>
    <w:rsid w:val="003404D6"/>
    <w:rsid w:val="00340562"/>
    <w:rsid w:val="00340C68"/>
    <w:rsid w:val="00340C6C"/>
    <w:rsid w:val="00342512"/>
    <w:rsid w:val="0034274A"/>
    <w:rsid w:val="00343143"/>
    <w:rsid w:val="003433CB"/>
    <w:rsid w:val="003437A9"/>
    <w:rsid w:val="003448D8"/>
    <w:rsid w:val="0034562D"/>
    <w:rsid w:val="003456C2"/>
    <w:rsid w:val="00345A35"/>
    <w:rsid w:val="00346105"/>
    <w:rsid w:val="003469F7"/>
    <w:rsid w:val="00346CB2"/>
    <w:rsid w:val="00346F2B"/>
    <w:rsid w:val="003474AC"/>
    <w:rsid w:val="003476DD"/>
    <w:rsid w:val="00350108"/>
    <w:rsid w:val="0035014B"/>
    <w:rsid w:val="00350361"/>
    <w:rsid w:val="00351FA1"/>
    <w:rsid w:val="00352C79"/>
    <w:rsid w:val="003538D7"/>
    <w:rsid w:val="003547CE"/>
    <w:rsid w:val="0035480B"/>
    <w:rsid w:val="00356C38"/>
    <w:rsid w:val="00357069"/>
    <w:rsid w:val="00357F0A"/>
    <w:rsid w:val="00360080"/>
    <w:rsid w:val="003605C5"/>
    <w:rsid w:val="00360757"/>
    <w:rsid w:val="003614AB"/>
    <w:rsid w:val="00362223"/>
    <w:rsid w:val="0036228E"/>
    <w:rsid w:val="0036379B"/>
    <w:rsid w:val="00364115"/>
    <w:rsid w:val="00364CD5"/>
    <w:rsid w:val="00364EDF"/>
    <w:rsid w:val="00366E42"/>
    <w:rsid w:val="00367D40"/>
    <w:rsid w:val="00370B49"/>
    <w:rsid w:val="00372077"/>
    <w:rsid w:val="003729BC"/>
    <w:rsid w:val="00372CEB"/>
    <w:rsid w:val="00372FD2"/>
    <w:rsid w:val="0037306B"/>
    <w:rsid w:val="00373C96"/>
    <w:rsid w:val="00374ECA"/>
    <w:rsid w:val="00376408"/>
    <w:rsid w:val="00376655"/>
    <w:rsid w:val="00376985"/>
    <w:rsid w:val="00376DF5"/>
    <w:rsid w:val="003771F9"/>
    <w:rsid w:val="003774AD"/>
    <w:rsid w:val="0037755D"/>
    <w:rsid w:val="0038007C"/>
    <w:rsid w:val="00380AC7"/>
    <w:rsid w:val="00382117"/>
    <w:rsid w:val="00382251"/>
    <w:rsid w:val="00382BA2"/>
    <w:rsid w:val="0038352C"/>
    <w:rsid w:val="00383ACB"/>
    <w:rsid w:val="0038408C"/>
    <w:rsid w:val="00384A65"/>
    <w:rsid w:val="003853D4"/>
    <w:rsid w:val="00385499"/>
    <w:rsid w:val="003856FB"/>
    <w:rsid w:val="0038670B"/>
    <w:rsid w:val="00386E36"/>
    <w:rsid w:val="003873AE"/>
    <w:rsid w:val="0038767D"/>
    <w:rsid w:val="003908A4"/>
    <w:rsid w:val="00391584"/>
    <w:rsid w:val="00391845"/>
    <w:rsid w:val="00391E4F"/>
    <w:rsid w:val="003930E5"/>
    <w:rsid w:val="00396B55"/>
    <w:rsid w:val="00396F59"/>
    <w:rsid w:val="00397B56"/>
    <w:rsid w:val="00397DF1"/>
    <w:rsid w:val="003A0285"/>
    <w:rsid w:val="003A163E"/>
    <w:rsid w:val="003A2254"/>
    <w:rsid w:val="003A29BF"/>
    <w:rsid w:val="003A2B16"/>
    <w:rsid w:val="003A2F7F"/>
    <w:rsid w:val="003A3BC2"/>
    <w:rsid w:val="003A4173"/>
    <w:rsid w:val="003A5785"/>
    <w:rsid w:val="003A5F40"/>
    <w:rsid w:val="003A5F8A"/>
    <w:rsid w:val="003A6A2A"/>
    <w:rsid w:val="003A7ABA"/>
    <w:rsid w:val="003A7DF5"/>
    <w:rsid w:val="003B12F4"/>
    <w:rsid w:val="003B1DD3"/>
    <w:rsid w:val="003B22E7"/>
    <w:rsid w:val="003B444B"/>
    <w:rsid w:val="003B4656"/>
    <w:rsid w:val="003B510E"/>
    <w:rsid w:val="003B5B05"/>
    <w:rsid w:val="003B616C"/>
    <w:rsid w:val="003B6613"/>
    <w:rsid w:val="003B7096"/>
    <w:rsid w:val="003C04AD"/>
    <w:rsid w:val="003C0553"/>
    <w:rsid w:val="003C0A87"/>
    <w:rsid w:val="003C103D"/>
    <w:rsid w:val="003C1DD7"/>
    <w:rsid w:val="003C350C"/>
    <w:rsid w:val="003C40F2"/>
    <w:rsid w:val="003C4198"/>
    <w:rsid w:val="003C4D74"/>
    <w:rsid w:val="003C54CF"/>
    <w:rsid w:val="003C5B90"/>
    <w:rsid w:val="003C72F4"/>
    <w:rsid w:val="003D03E4"/>
    <w:rsid w:val="003D0916"/>
    <w:rsid w:val="003D1043"/>
    <w:rsid w:val="003D14A2"/>
    <w:rsid w:val="003D1CCF"/>
    <w:rsid w:val="003D2675"/>
    <w:rsid w:val="003D27DA"/>
    <w:rsid w:val="003D7137"/>
    <w:rsid w:val="003E37F7"/>
    <w:rsid w:val="003E39D3"/>
    <w:rsid w:val="003E430D"/>
    <w:rsid w:val="003E5F72"/>
    <w:rsid w:val="003E6234"/>
    <w:rsid w:val="003F01AE"/>
    <w:rsid w:val="003F0246"/>
    <w:rsid w:val="003F174F"/>
    <w:rsid w:val="003F1BCC"/>
    <w:rsid w:val="003F1CDC"/>
    <w:rsid w:val="003F1DD1"/>
    <w:rsid w:val="003F20DD"/>
    <w:rsid w:val="003F3C30"/>
    <w:rsid w:val="003F3E0F"/>
    <w:rsid w:val="003F41C7"/>
    <w:rsid w:val="003F5955"/>
    <w:rsid w:val="003F5E84"/>
    <w:rsid w:val="003F5EC3"/>
    <w:rsid w:val="003F6312"/>
    <w:rsid w:val="003F7059"/>
    <w:rsid w:val="003F76AA"/>
    <w:rsid w:val="0040030D"/>
    <w:rsid w:val="00400F78"/>
    <w:rsid w:val="004011DD"/>
    <w:rsid w:val="00402194"/>
    <w:rsid w:val="00402718"/>
    <w:rsid w:val="004041CD"/>
    <w:rsid w:val="00404453"/>
    <w:rsid w:val="00404B1A"/>
    <w:rsid w:val="00405C83"/>
    <w:rsid w:val="004062AD"/>
    <w:rsid w:val="00406FED"/>
    <w:rsid w:val="00407DE2"/>
    <w:rsid w:val="00410CC7"/>
    <w:rsid w:val="00410DAA"/>
    <w:rsid w:val="004115E6"/>
    <w:rsid w:val="00411B4C"/>
    <w:rsid w:val="004122DD"/>
    <w:rsid w:val="00412368"/>
    <w:rsid w:val="00412E12"/>
    <w:rsid w:val="00413ACD"/>
    <w:rsid w:val="004145FB"/>
    <w:rsid w:val="00414AA8"/>
    <w:rsid w:val="00415896"/>
    <w:rsid w:val="00416594"/>
    <w:rsid w:val="0041686F"/>
    <w:rsid w:val="00416CE5"/>
    <w:rsid w:val="0041742A"/>
    <w:rsid w:val="004204AE"/>
    <w:rsid w:val="004215D1"/>
    <w:rsid w:val="00422808"/>
    <w:rsid w:val="00422B0A"/>
    <w:rsid w:val="004230CF"/>
    <w:rsid w:val="004243B3"/>
    <w:rsid w:val="00424418"/>
    <w:rsid w:val="00425607"/>
    <w:rsid w:val="00426258"/>
    <w:rsid w:val="00426F21"/>
    <w:rsid w:val="00430329"/>
    <w:rsid w:val="00430717"/>
    <w:rsid w:val="00431011"/>
    <w:rsid w:val="0043101C"/>
    <w:rsid w:val="004312F8"/>
    <w:rsid w:val="00431754"/>
    <w:rsid w:val="00432128"/>
    <w:rsid w:val="00432EFA"/>
    <w:rsid w:val="0043340F"/>
    <w:rsid w:val="004335A0"/>
    <w:rsid w:val="00434D8F"/>
    <w:rsid w:val="0043526A"/>
    <w:rsid w:val="00435DD0"/>
    <w:rsid w:val="004366CB"/>
    <w:rsid w:val="00437261"/>
    <w:rsid w:val="004373E5"/>
    <w:rsid w:val="0044021C"/>
    <w:rsid w:val="00440509"/>
    <w:rsid w:val="004418F2"/>
    <w:rsid w:val="00441C21"/>
    <w:rsid w:val="00442295"/>
    <w:rsid w:val="00442A31"/>
    <w:rsid w:val="00443865"/>
    <w:rsid w:val="00443949"/>
    <w:rsid w:val="00443E7A"/>
    <w:rsid w:val="00443FFB"/>
    <w:rsid w:val="00444D98"/>
    <w:rsid w:val="00445117"/>
    <w:rsid w:val="004459A3"/>
    <w:rsid w:val="004462B3"/>
    <w:rsid w:val="00446ABD"/>
    <w:rsid w:val="00446C5C"/>
    <w:rsid w:val="00446DA7"/>
    <w:rsid w:val="00451DFD"/>
    <w:rsid w:val="00451E21"/>
    <w:rsid w:val="00451FBA"/>
    <w:rsid w:val="00453B32"/>
    <w:rsid w:val="0045573E"/>
    <w:rsid w:val="0045611F"/>
    <w:rsid w:val="004561DB"/>
    <w:rsid w:val="004570C6"/>
    <w:rsid w:val="00457B5D"/>
    <w:rsid w:val="004615D1"/>
    <w:rsid w:val="00461CB8"/>
    <w:rsid w:val="00462A5D"/>
    <w:rsid w:val="004635ED"/>
    <w:rsid w:val="0046395E"/>
    <w:rsid w:val="00463B4E"/>
    <w:rsid w:val="004647AD"/>
    <w:rsid w:val="00464E7C"/>
    <w:rsid w:val="004663BA"/>
    <w:rsid w:val="00466AF4"/>
    <w:rsid w:val="00466F3B"/>
    <w:rsid w:val="00467681"/>
    <w:rsid w:val="00467FC5"/>
    <w:rsid w:val="00470D64"/>
    <w:rsid w:val="00471042"/>
    <w:rsid w:val="004724C9"/>
    <w:rsid w:val="00474E24"/>
    <w:rsid w:val="004758C1"/>
    <w:rsid w:val="004801CC"/>
    <w:rsid w:val="00480333"/>
    <w:rsid w:val="004807FC"/>
    <w:rsid w:val="004829E0"/>
    <w:rsid w:val="00482B12"/>
    <w:rsid w:val="00482F9D"/>
    <w:rsid w:val="00483C19"/>
    <w:rsid w:val="00483D5D"/>
    <w:rsid w:val="004843D8"/>
    <w:rsid w:val="00484417"/>
    <w:rsid w:val="004845F1"/>
    <w:rsid w:val="004846B5"/>
    <w:rsid w:val="00484907"/>
    <w:rsid w:val="00485CBD"/>
    <w:rsid w:val="00487282"/>
    <w:rsid w:val="00490022"/>
    <w:rsid w:val="004900C4"/>
    <w:rsid w:val="00490AF3"/>
    <w:rsid w:val="00491ED0"/>
    <w:rsid w:val="00492257"/>
    <w:rsid w:val="0049250D"/>
    <w:rsid w:val="00492FA5"/>
    <w:rsid w:val="00494AAF"/>
    <w:rsid w:val="00495118"/>
    <w:rsid w:val="0049511F"/>
    <w:rsid w:val="004969DA"/>
    <w:rsid w:val="004978F3"/>
    <w:rsid w:val="004A056E"/>
    <w:rsid w:val="004A09A6"/>
    <w:rsid w:val="004A0B37"/>
    <w:rsid w:val="004A19E8"/>
    <w:rsid w:val="004A23ED"/>
    <w:rsid w:val="004A256D"/>
    <w:rsid w:val="004A26DE"/>
    <w:rsid w:val="004A282A"/>
    <w:rsid w:val="004A2D7B"/>
    <w:rsid w:val="004A3AC9"/>
    <w:rsid w:val="004A3CD7"/>
    <w:rsid w:val="004A4288"/>
    <w:rsid w:val="004A466D"/>
    <w:rsid w:val="004A470A"/>
    <w:rsid w:val="004A4784"/>
    <w:rsid w:val="004A5237"/>
    <w:rsid w:val="004A5C62"/>
    <w:rsid w:val="004A7E72"/>
    <w:rsid w:val="004B1CD0"/>
    <w:rsid w:val="004B2C91"/>
    <w:rsid w:val="004B2E0F"/>
    <w:rsid w:val="004B4D60"/>
    <w:rsid w:val="004B52BF"/>
    <w:rsid w:val="004B5695"/>
    <w:rsid w:val="004B592F"/>
    <w:rsid w:val="004B5A32"/>
    <w:rsid w:val="004B5A54"/>
    <w:rsid w:val="004B682A"/>
    <w:rsid w:val="004B6F48"/>
    <w:rsid w:val="004B70DA"/>
    <w:rsid w:val="004C0D42"/>
    <w:rsid w:val="004C32D8"/>
    <w:rsid w:val="004C3F6D"/>
    <w:rsid w:val="004C4F57"/>
    <w:rsid w:val="004C52EB"/>
    <w:rsid w:val="004C681A"/>
    <w:rsid w:val="004C6889"/>
    <w:rsid w:val="004C6E32"/>
    <w:rsid w:val="004C6EF3"/>
    <w:rsid w:val="004C7138"/>
    <w:rsid w:val="004C7AB8"/>
    <w:rsid w:val="004D0CDF"/>
    <w:rsid w:val="004D0F0D"/>
    <w:rsid w:val="004D1CC6"/>
    <w:rsid w:val="004D1E77"/>
    <w:rsid w:val="004D3192"/>
    <w:rsid w:val="004D333A"/>
    <w:rsid w:val="004D36D2"/>
    <w:rsid w:val="004D4837"/>
    <w:rsid w:val="004D4C05"/>
    <w:rsid w:val="004D61FF"/>
    <w:rsid w:val="004D7422"/>
    <w:rsid w:val="004D793F"/>
    <w:rsid w:val="004D7BF2"/>
    <w:rsid w:val="004D7DEB"/>
    <w:rsid w:val="004E03A5"/>
    <w:rsid w:val="004E09AC"/>
    <w:rsid w:val="004E1220"/>
    <w:rsid w:val="004E1293"/>
    <w:rsid w:val="004E1A9A"/>
    <w:rsid w:val="004E1C84"/>
    <w:rsid w:val="004E1D18"/>
    <w:rsid w:val="004E29B2"/>
    <w:rsid w:val="004E31CF"/>
    <w:rsid w:val="004E36A8"/>
    <w:rsid w:val="004E3952"/>
    <w:rsid w:val="004E3CE4"/>
    <w:rsid w:val="004E5850"/>
    <w:rsid w:val="004E5978"/>
    <w:rsid w:val="004E5C1D"/>
    <w:rsid w:val="004E62A8"/>
    <w:rsid w:val="004E78F4"/>
    <w:rsid w:val="004F1C7C"/>
    <w:rsid w:val="004F249D"/>
    <w:rsid w:val="004F2E8D"/>
    <w:rsid w:val="004F3293"/>
    <w:rsid w:val="004F435F"/>
    <w:rsid w:val="004F592C"/>
    <w:rsid w:val="004F64CE"/>
    <w:rsid w:val="004F684D"/>
    <w:rsid w:val="004F6F1B"/>
    <w:rsid w:val="004F776A"/>
    <w:rsid w:val="0050048D"/>
    <w:rsid w:val="0050057B"/>
    <w:rsid w:val="005014FB"/>
    <w:rsid w:val="00503357"/>
    <w:rsid w:val="005035EA"/>
    <w:rsid w:val="00503C17"/>
    <w:rsid w:val="005043E2"/>
    <w:rsid w:val="00504809"/>
    <w:rsid w:val="00504B4D"/>
    <w:rsid w:val="00505715"/>
    <w:rsid w:val="00505A3A"/>
    <w:rsid w:val="00505B48"/>
    <w:rsid w:val="00505FFF"/>
    <w:rsid w:val="00506367"/>
    <w:rsid w:val="00506759"/>
    <w:rsid w:val="005074DA"/>
    <w:rsid w:val="00510E9A"/>
    <w:rsid w:val="00513005"/>
    <w:rsid w:val="0051402C"/>
    <w:rsid w:val="00514911"/>
    <w:rsid w:val="00515FFE"/>
    <w:rsid w:val="00516D17"/>
    <w:rsid w:val="00516E15"/>
    <w:rsid w:val="00517524"/>
    <w:rsid w:val="00520C3E"/>
    <w:rsid w:val="00522A78"/>
    <w:rsid w:val="0052417B"/>
    <w:rsid w:val="00530839"/>
    <w:rsid w:val="005314EC"/>
    <w:rsid w:val="00531E37"/>
    <w:rsid w:val="00532900"/>
    <w:rsid w:val="005332E1"/>
    <w:rsid w:val="00533AE3"/>
    <w:rsid w:val="00533BAE"/>
    <w:rsid w:val="005345C8"/>
    <w:rsid w:val="00534B48"/>
    <w:rsid w:val="00535416"/>
    <w:rsid w:val="00535C73"/>
    <w:rsid w:val="00536227"/>
    <w:rsid w:val="00537670"/>
    <w:rsid w:val="0054032D"/>
    <w:rsid w:val="00540A2D"/>
    <w:rsid w:val="00540AEA"/>
    <w:rsid w:val="00540C6E"/>
    <w:rsid w:val="005413FC"/>
    <w:rsid w:val="0054231E"/>
    <w:rsid w:val="00542E76"/>
    <w:rsid w:val="00543001"/>
    <w:rsid w:val="005436EF"/>
    <w:rsid w:val="00543B6E"/>
    <w:rsid w:val="00543CF9"/>
    <w:rsid w:val="00543E70"/>
    <w:rsid w:val="00545892"/>
    <w:rsid w:val="005471F8"/>
    <w:rsid w:val="0055048E"/>
    <w:rsid w:val="00550F58"/>
    <w:rsid w:val="00553169"/>
    <w:rsid w:val="0055386F"/>
    <w:rsid w:val="00553A12"/>
    <w:rsid w:val="005545C0"/>
    <w:rsid w:val="00554BAD"/>
    <w:rsid w:val="005553C8"/>
    <w:rsid w:val="0055560B"/>
    <w:rsid w:val="00557044"/>
    <w:rsid w:val="0055729E"/>
    <w:rsid w:val="00557552"/>
    <w:rsid w:val="00557728"/>
    <w:rsid w:val="00557D5B"/>
    <w:rsid w:val="00557E66"/>
    <w:rsid w:val="005603FE"/>
    <w:rsid w:val="00560560"/>
    <w:rsid w:val="005618E5"/>
    <w:rsid w:val="00562C92"/>
    <w:rsid w:val="0056316D"/>
    <w:rsid w:val="0056362E"/>
    <w:rsid w:val="00564D82"/>
    <w:rsid w:val="005658F9"/>
    <w:rsid w:val="00566DC8"/>
    <w:rsid w:val="00570061"/>
    <w:rsid w:val="00570897"/>
    <w:rsid w:val="00570AD3"/>
    <w:rsid w:val="005722C1"/>
    <w:rsid w:val="00573F9B"/>
    <w:rsid w:val="0057450C"/>
    <w:rsid w:val="0057569C"/>
    <w:rsid w:val="00575949"/>
    <w:rsid w:val="005763E6"/>
    <w:rsid w:val="00577F24"/>
    <w:rsid w:val="005809FF"/>
    <w:rsid w:val="00580B7D"/>
    <w:rsid w:val="0058136C"/>
    <w:rsid w:val="0058319F"/>
    <w:rsid w:val="005842F4"/>
    <w:rsid w:val="00584BBA"/>
    <w:rsid w:val="00585A3E"/>
    <w:rsid w:val="00585E78"/>
    <w:rsid w:val="005861F7"/>
    <w:rsid w:val="0058687A"/>
    <w:rsid w:val="00586EEF"/>
    <w:rsid w:val="005871B2"/>
    <w:rsid w:val="005877A8"/>
    <w:rsid w:val="00590C6E"/>
    <w:rsid w:val="0059434C"/>
    <w:rsid w:val="00594485"/>
    <w:rsid w:val="00594A52"/>
    <w:rsid w:val="00594B2C"/>
    <w:rsid w:val="005950CB"/>
    <w:rsid w:val="005A021A"/>
    <w:rsid w:val="005A0316"/>
    <w:rsid w:val="005A0AB1"/>
    <w:rsid w:val="005A0B44"/>
    <w:rsid w:val="005A0F29"/>
    <w:rsid w:val="005A1029"/>
    <w:rsid w:val="005A112F"/>
    <w:rsid w:val="005A3172"/>
    <w:rsid w:val="005A4FE2"/>
    <w:rsid w:val="005A6110"/>
    <w:rsid w:val="005A6BF0"/>
    <w:rsid w:val="005A7D9E"/>
    <w:rsid w:val="005A7E34"/>
    <w:rsid w:val="005B11F2"/>
    <w:rsid w:val="005B1CD8"/>
    <w:rsid w:val="005B329C"/>
    <w:rsid w:val="005B3886"/>
    <w:rsid w:val="005B4DCD"/>
    <w:rsid w:val="005B78CC"/>
    <w:rsid w:val="005B7C88"/>
    <w:rsid w:val="005C1852"/>
    <w:rsid w:val="005C2A02"/>
    <w:rsid w:val="005C3164"/>
    <w:rsid w:val="005C346F"/>
    <w:rsid w:val="005C4CC2"/>
    <w:rsid w:val="005C4FF6"/>
    <w:rsid w:val="005C569C"/>
    <w:rsid w:val="005C58C3"/>
    <w:rsid w:val="005C5B57"/>
    <w:rsid w:val="005C6331"/>
    <w:rsid w:val="005C7439"/>
    <w:rsid w:val="005D0238"/>
    <w:rsid w:val="005D0661"/>
    <w:rsid w:val="005D06DB"/>
    <w:rsid w:val="005D23E3"/>
    <w:rsid w:val="005D25D4"/>
    <w:rsid w:val="005D2E35"/>
    <w:rsid w:val="005D3720"/>
    <w:rsid w:val="005D45D2"/>
    <w:rsid w:val="005D56BC"/>
    <w:rsid w:val="005D5F33"/>
    <w:rsid w:val="005D6AC3"/>
    <w:rsid w:val="005D6E6C"/>
    <w:rsid w:val="005D6ED7"/>
    <w:rsid w:val="005D7076"/>
    <w:rsid w:val="005D7605"/>
    <w:rsid w:val="005D7B19"/>
    <w:rsid w:val="005D7F12"/>
    <w:rsid w:val="005E0049"/>
    <w:rsid w:val="005E0A55"/>
    <w:rsid w:val="005E0AF8"/>
    <w:rsid w:val="005E1424"/>
    <w:rsid w:val="005E2999"/>
    <w:rsid w:val="005E3F71"/>
    <w:rsid w:val="005E6B82"/>
    <w:rsid w:val="005E73DD"/>
    <w:rsid w:val="005F1CD3"/>
    <w:rsid w:val="005F2572"/>
    <w:rsid w:val="005F308A"/>
    <w:rsid w:val="005F3145"/>
    <w:rsid w:val="005F32F2"/>
    <w:rsid w:val="005F3776"/>
    <w:rsid w:val="005F383B"/>
    <w:rsid w:val="005F3E6C"/>
    <w:rsid w:val="005F4425"/>
    <w:rsid w:val="005F4A19"/>
    <w:rsid w:val="005F5943"/>
    <w:rsid w:val="005F68D9"/>
    <w:rsid w:val="005F6F9E"/>
    <w:rsid w:val="00600F18"/>
    <w:rsid w:val="00603432"/>
    <w:rsid w:val="00603A41"/>
    <w:rsid w:val="00604289"/>
    <w:rsid w:val="0060601B"/>
    <w:rsid w:val="00606F1B"/>
    <w:rsid w:val="0060704F"/>
    <w:rsid w:val="00610E6F"/>
    <w:rsid w:val="00612503"/>
    <w:rsid w:val="00613086"/>
    <w:rsid w:val="00613542"/>
    <w:rsid w:val="006144CD"/>
    <w:rsid w:val="00614D20"/>
    <w:rsid w:val="00615270"/>
    <w:rsid w:val="00616BBE"/>
    <w:rsid w:val="00616EDC"/>
    <w:rsid w:val="0061706F"/>
    <w:rsid w:val="00617A79"/>
    <w:rsid w:val="00620874"/>
    <w:rsid w:val="00620C44"/>
    <w:rsid w:val="00621B6C"/>
    <w:rsid w:val="00622800"/>
    <w:rsid w:val="006243F1"/>
    <w:rsid w:val="006247DD"/>
    <w:rsid w:val="006248FB"/>
    <w:rsid w:val="00625F66"/>
    <w:rsid w:val="00626795"/>
    <w:rsid w:val="0062702E"/>
    <w:rsid w:val="00627BFB"/>
    <w:rsid w:val="00627DE5"/>
    <w:rsid w:val="006301BB"/>
    <w:rsid w:val="00630881"/>
    <w:rsid w:val="0063091A"/>
    <w:rsid w:val="00631B1C"/>
    <w:rsid w:val="00632452"/>
    <w:rsid w:val="00632C8D"/>
    <w:rsid w:val="00633A02"/>
    <w:rsid w:val="00634348"/>
    <w:rsid w:val="00634A8D"/>
    <w:rsid w:val="00634EEB"/>
    <w:rsid w:val="00635602"/>
    <w:rsid w:val="0063569D"/>
    <w:rsid w:val="00636433"/>
    <w:rsid w:val="00636527"/>
    <w:rsid w:val="00637D06"/>
    <w:rsid w:val="0064105D"/>
    <w:rsid w:val="0064136D"/>
    <w:rsid w:val="006427DC"/>
    <w:rsid w:val="00643627"/>
    <w:rsid w:val="00644720"/>
    <w:rsid w:val="00645221"/>
    <w:rsid w:val="00645E08"/>
    <w:rsid w:val="006472D5"/>
    <w:rsid w:val="006504F3"/>
    <w:rsid w:val="00651684"/>
    <w:rsid w:val="00651CA2"/>
    <w:rsid w:val="00652246"/>
    <w:rsid w:val="006527E6"/>
    <w:rsid w:val="006537B9"/>
    <w:rsid w:val="00653D43"/>
    <w:rsid w:val="00654E23"/>
    <w:rsid w:val="0065570C"/>
    <w:rsid w:val="006602F1"/>
    <w:rsid w:val="00660314"/>
    <w:rsid w:val="0066053B"/>
    <w:rsid w:val="006609B7"/>
    <w:rsid w:val="00660B23"/>
    <w:rsid w:val="00661A08"/>
    <w:rsid w:val="00661AD4"/>
    <w:rsid w:val="00661CE4"/>
    <w:rsid w:val="00664437"/>
    <w:rsid w:val="00664495"/>
    <w:rsid w:val="00664752"/>
    <w:rsid w:val="00666501"/>
    <w:rsid w:val="00671202"/>
    <w:rsid w:val="00671284"/>
    <w:rsid w:val="00671C99"/>
    <w:rsid w:val="0067208E"/>
    <w:rsid w:val="0067222D"/>
    <w:rsid w:val="00672B36"/>
    <w:rsid w:val="00672EE2"/>
    <w:rsid w:val="00674914"/>
    <w:rsid w:val="00676C02"/>
    <w:rsid w:val="0067759A"/>
    <w:rsid w:val="00680280"/>
    <w:rsid w:val="00680C68"/>
    <w:rsid w:val="006830C2"/>
    <w:rsid w:val="0068345C"/>
    <w:rsid w:val="00683520"/>
    <w:rsid w:val="00683750"/>
    <w:rsid w:val="00683C7A"/>
    <w:rsid w:val="00683FFF"/>
    <w:rsid w:val="006843D2"/>
    <w:rsid w:val="0068509D"/>
    <w:rsid w:val="006858E5"/>
    <w:rsid w:val="00685917"/>
    <w:rsid w:val="006864EA"/>
    <w:rsid w:val="006909CD"/>
    <w:rsid w:val="006918F0"/>
    <w:rsid w:val="006920BA"/>
    <w:rsid w:val="00692540"/>
    <w:rsid w:val="0069308D"/>
    <w:rsid w:val="00693542"/>
    <w:rsid w:val="00693B9C"/>
    <w:rsid w:val="00694679"/>
    <w:rsid w:val="00695BB4"/>
    <w:rsid w:val="00695FCD"/>
    <w:rsid w:val="006A0288"/>
    <w:rsid w:val="006A03E8"/>
    <w:rsid w:val="006A0696"/>
    <w:rsid w:val="006A0A9A"/>
    <w:rsid w:val="006A0C9F"/>
    <w:rsid w:val="006A0D8D"/>
    <w:rsid w:val="006A1872"/>
    <w:rsid w:val="006A1BFE"/>
    <w:rsid w:val="006A1C10"/>
    <w:rsid w:val="006A1D21"/>
    <w:rsid w:val="006A2395"/>
    <w:rsid w:val="006A2E4B"/>
    <w:rsid w:val="006A3652"/>
    <w:rsid w:val="006A50C8"/>
    <w:rsid w:val="006A6584"/>
    <w:rsid w:val="006A776A"/>
    <w:rsid w:val="006A7EE0"/>
    <w:rsid w:val="006B0267"/>
    <w:rsid w:val="006B04C2"/>
    <w:rsid w:val="006B0B68"/>
    <w:rsid w:val="006B0DCE"/>
    <w:rsid w:val="006B0E6A"/>
    <w:rsid w:val="006B1705"/>
    <w:rsid w:val="006B170D"/>
    <w:rsid w:val="006B1868"/>
    <w:rsid w:val="006B1914"/>
    <w:rsid w:val="006B3C84"/>
    <w:rsid w:val="006B5D8F"/>
    <w:rsid w:val="006B5FB9"/>
    <w:rsid w:val="006B6104"/>
    <w:rsid w:val="006B69D1"/>
    <w:rsid w:val="006B7000"/>
    <w:rsid w:val="006B71CF"/>
    <w:rsid w:val="006B71DD"/>
    <w:rsid w:val="006B779C"/>
    <w:rsid w:val="006B7B50"/>
    <w:rsid w:val="006B7EFD"/>
    <w:rsid w:val="006C09A6"/>
    <w:rsid w:val="006C12D6"/>
    <w:rsid w:val="006C1947"/>
    <w:rsid w:val="006C2597"/>
    <w:rsid w:val="006C51E7"/>
    <w:rsid w:val="006C6DDF"/>
    <w:rsid w:val="006C7204"/>
    <w:rsid w:val="006C7C5A"/>
    <w:rsid w:val="006D0E55"/>
    <w:rsid w:val="006D1335"/>
    <w:rsid w:val="006D1E3B"/>
    <w:rsid w:val="006D242A"/>
    <w:rsid w:val="006D25FF"/>
    <w:rsid w:val="006D272B"/>
    <w:rsid w:val="006D28AF"/>
    <w:rsid w:val="006D2DD2"/>
    <w:rsid w:val="006D35A1"/>
    <w:rsid w:val="006D4749"/>
    <w:rsid w:val="006D4C79"/>
    <w:rsid w:val="006D53D1"/>
    <w:rsid w:val="006D546D"/>
    <w:rsid w:val="006D70A6"/>
    <w:rsid w:val="006D730F"/>
    <w:rsid w:val="006D7DA3"/>
    <w:rsid w:val="006E0302"/>
    <w:rsid w:val="006E0A47"/>
    <w:rsid w:val="006E0A68"/>
    <w:rsid w:val="006E0F07"/>
    <w:rsid w:val="006E246B"/>
    <w:rsid w:val="006E31ED"/>
    <w:rsid w:val="006E6188"/>
    <w:rsid w:val="006E709B"/>
    <w:rsid w:val="006F016E"/>
    <w:rsid w:val="006F0850"/>
    <w:rsid w:val="006F0A32"/>
    <w:rsid w:val="006F1081"/>
    <w:rsid w:val="006F188F"/>
    <w:rsid w:val="006F1DEB"/>
    <w:rsid w:val="006F1F72"/>
    <w:rsid w:val="006F2F76"/>
    <w:rsid w:val="006F32CD"/>
    <w:rsid w:val="006F3AA3"/>
    <w:rsid w:val="006F3ED2"/>
    <w:rsid w:val="006F4871"/>
    <w:rsid w:val="006F51F1"/>
    <w:rsid w:val="006F5A16"/>
    <w:rsid w:val="006F5B48"/>
    <w:rsid w:val="006F6150"/>
    <w:rsid w:val="00701611"/>
    <w:rsid w:val="00701A39"/>
    <w:rsid w:val="0070216F"/>
    <w:rsid w:val="00702D08"/>
    <w:rsid w:val="00702F0C"/>
    <w:rsid w:val="00703753"/>
    <w:rsid w:val="007037B1"/>
    <w:rsid w:val="00703863"/>
    <w:rsid w:val="00704AF1"/>
    <w:rsid w:val="00704B8A"/>
    <w:rsid w:val="007053E3"/>
    <w:rsid w:val="00705E99"/>
    <w:rsid w:val="0070668C"/>
    <w:rsid w:val="00707889"/>
    <w:rsid w:val="00711851"/>
    <w:rsid w:val="00712161"/>
    <w:rsid w:val="00712768"/>
    <w:rsid w:val="007135B4"/>
    <w:rsid w:val="00713FA9"/>
    <w:rsid w:val="00714994"/>
    <w:rsid w:val="00714A78"/>
    <w:rsid w:val="00714C83"/>
    <w:rsid w:val="00715D3E"/>
    <w:rsid w:val="0071726E"/>
    <w:rsid w:val="00717630"/>
    <w:rsid w:val="00720484"/>
    <w:rsid w:val="007207B3"/>
    <w:rsid w:val="00720987"/>
    <w:rsid w:val="00720F6C"/>
    <w:rsid w:val="0072117B"/>
    <w:rsid w:val="00721879"/>
    <w:rsid w:val="00721DA2"/>
    <w:rsid w:val="00722A38"/>
    <w:rsid w:val="00722ABB"/>
    <w:rsid w:val="00723015"/>
    <w:rsid w:val="00723B3F"/>
    <w:rsid w:val="0072446E"/>
    <w:rsid w:val="007248A7"/>
    <w:rsid w:val="0072511F"/>
    <w:rsid w:val="007253B9"/>
    <w:rsid w:val="007256AB"/>
    <w:rsid w:val="007257DA"/>
    <w:rsid w:val="00725BF6"/>
    <w:rsid w:val="00726191"/>
    <w:rsid w:val="0072629C"/>
    <w:rsid w:val="00726BDA"/>
    <w:rsid w:val="00727B0B"/>
    <w:rsid w:val="00730DCE"/>
    <w:rsid w:val="00731242"/>
    <w:rsid w:val="00731CB9"/>
    <w:rsid w:val="00733910"/>
    <w:rsid w:val="00733BDF"/>
    <w:rsid w:val="007345A4"/>
    <w:rsid w:val="00734B29"/>
    <w:rsid w:val="00734D12"/>
    <w:rsid w:val="00734D69"/>
    <w:rsid w:val="00735580"/>
    <w:rsid w:val="007357B5"/>
    <w:rsid w:val="00735E4A"/>
    <w:rsid w:val="0073692C"/>
    <w:rsid w:val="00737E2C"/>
    <w:rsid w:val="00741104"/>
    <w:rsid w:val="00741147"/>
    <w:rsid w:val="00741D9F"/>
    <w:rsid w:val="00745097"/>
    <w:rsid w:val="00745979"/>
    <w:rsid w:val="00745C46"/>
    <w:rsid w:val="00746A76"/>
    <w:rsid w:val="007473AB"/>
    <w:rsid w:val="0074776B"/>
    <w:rsid w:val="00747BBE"/>
    <w:rsid w:val="0075049B"/>
    <w:rsid w:val="00750A9F"/>
    <w:rsid w:val="007518EC"/>
    <w:rsid w:val="00751C3C"/>
    <w:rsid w:val="00752951"/>
    <w:rsid w:val="00754AD9"/>
    <w:rsid w:val="00754F38"/>
    <w:rsid w:val="00756449"/>
    <w:rsid w:val="00762AAE"/>
    <w:rsid w:val="00763C86"/>
    <w:rsid w:val="00764A84"/>
    <w:rsid w:val="00765881"/>
    <w:rsid w:val="00766323"/>
    <w:rsid w:val="00767098"/>
    <w:rsid w:val="00767AA0"/>
    <w:rsid w:val="00767E77"/>
    <w:rsid w:val="00770370"/>
    <w:rsid w:val="0077056B"/>
    <w:rsid w:val="007708CC"/>
    <w:rsid w:val="00771910"/>
    <w:rsid w:val="00772805"/>
    <w:rsid w:val="00774D46"/>
    <w:rsid w:val="00775447"/>
    <w:rsid w:val="007758DA"/>
    <w:rsid w:val="0077706D"/>
    <w:rsid w:val="00782364"/>
    <w:rsid w:val="007823EB"/>
    <w:rsid w:val="007826DD"/>
    <w:rsid w:val="00782967"/>
    <w:rsid w:val="00784733"/>
    <w:rsid w:val="0078663A"/>
    <w:rsid w:val="007872B8"/>
    <w:rsid w:val="00791197"/>
    <w:rsid w:val="007917FA"/>
    <w:rsid w:val="007923FE"/>
    <w:rsid w:val="00792812"/>
    <w:rsid w:val="00792DFB"/>
    <w:rsid w:val="00792F57"/>
    <w:rsid w:val="00795184"/>
    <w:rsid w:val="0079585C"/>
    <w:rsid w:val="00796209"/>
    <w:rsid w:val="007975D4"/>
    <w:rsid w:val="007A0AB6"/>
    <w:rsid w:val="007A15BA"/>
    <w:rsid w:val="007A1D0F"/>
    <w:rsid w:val="007A2290"/>
    <w:rsid w:val="007A2BDF"/>
    <w:rsid w:val="007A5589"/>
    <w:rsid w:val="007A58E5"/>
    <w:rsid w:val="007A5D46"/>
    <w:rsid w:val="007A5DB2"/>
    <w:rsid w:val="007A6B7A"/>
    <w:rsid w:val="007A7BA2"/>
    <w:rsid w:val="007B0B36"/>
    <w:rsid w:val="007B1276"/>
    <w:rsid w:val="007B28E8"/>
    <w:rsid w:val="007B2E00"/>
    <w:rsid w:val="007B3B0C"/>
    <w:rsid w:val="007B4D28"/>
    <w:rsid w:val="007B4DAE"/>
    <w:rsid w:val="007B5271"/>
    <w:rsid w:val="007B5867"/>
    <w:rsid w:val="007B5911"/>
    <w:rsid w:val="007B6212"/>
    <w:rsid w:val="007B68CD"/>
    <w:rsid w:val="007B6A06"/>
    <w:rsid w:val="007B743A"/>
    <w:rsid w:val="007C0A8B"/>
    <w:rsid w:val="007C0C47"/>
    <w:rsid w:val="007C0C61"/>
    <w:rsid w:val="007C0FBF"/>
    <w:rsid w:val="007C1098"/>
    <w:rsid w:val="007C1950"/>
    <w:rsid w:val="007C19F4"/>
    <w:rsid w:val="007C1B97"/>
    <w:rsid w:val="007C2164"/>
    <w:rsid w:val="007C2462"/>
    <w:rsid w:val="007C29A7"/>
    <w:rsid w:val="007C2B36"/>
    <w:rsid w:val="007C36D3"/>
    <w:rsid w:val="007C38BD"/>
    <w:rsid w:val="007C4809"/>
    <w:rsid w:val="007C4AFC"/>
    <w:rsid w:val="007C4B29"/>
    <w:rsid w:val="007C5B34"/>
    <w:rsid w:val="007C6982"/>
    <w:rsid w:val="007D0B9E"/>
    <w:rsid w:val="007D11B0"/>
    <w:rsid w:val="007D1BB6"/>
    <w:rsid w:val="007D2C24"/>
    <w:rsid w:val="007D2F56"/>
    <w:rsid w:val="007D3898"/>
    <w:rsid w:val="007D4267"/>
    <w:rsid w:val="007D55D1"/>
    <w:rsid w:val="007D5773"/>
    <w:rsid w:val="007D58E9"/>
    <w:rsid w:val="007D699D"/>
    <w:rsid w:val="007D763C"/>
    <w:rsid w:val="007E1238"/>
    <w:rsid w:val="007E1246"/>
    <w:rsid w:val="007E234D"/>
    <w:rsid w:val="007E25B5"/>
    <w:rsid w:val="007E2FEA"/>
    <w:rsid w:val="007E3B60"/>
    <w:rsid w:val="007E47FF"/>
    <w:rsid w:val="007E4978"/>
    <w:rsid w:val="007E5082"/>
    <w:rsid w:val="007E5203"/>
    <w:rsid w:val="007E5B9E"/>
    <w:rsid w:val="007E731E"/>
    <w:rsid w:val="007E7519"/>
    <w:rsid w:val="007E7AEA"/>
    <w:rsid w:val="007F012D"/>
    <w:rsid w:val="007F265A"/>
    <w:rsid w:val="007F4FD0"/>
    <w:rsid w:val="007F5883"/>
    <w:rsid w:val="007F67CA"/>
    <w:rsid w:val="007F6914"/>
    <w:rsid w:val="007F71EB"/>
    <w:rsid w:val="007F76C9"/>
    <w:rsid w:val="00803102"/>
    <w:rsid w:val="008032E7"/>
    <w:rsid w:val="00804977"/>
    <w:rsid w:val="00804B10"/>
    <w:rsid w:val="008052F3"/>
    <w:rsid w:val="00805873"/>
    <w:rsid w:val="00805A3F"/>
    <w:rsid w:val="00805AFC"/>
    <w:rsid w:val="00805FB6"/>
    <w:rsid w:val="0080790F"/>
    <w:rsid w:val="008102AF"/>
    <w:rsid w:val="008106BA"/>
    <w:rsid w:val="00810A90"/>
    <w:rsid w:val="00810C2E"/>
    <w:rsid w:val="00811DAA"/>
    <w:rsid w:val="0081243A"/>
    <w:rsid w:val="00812799"/>
    <w:rsid w:val="00812C5F"/>
    <w:rsid w:val="00812D87"/>
    <w:rsid w:val="00814FD9"/>
    <w:rsid w:val="008150A3"/>
    <w:rsid w:val="008152D8"/>
    <w:rsid w:val="00815CBD"/>
    <w:rsid w:val="008170D5"/>
    <w:rsid w:val="00820129"/>
    <w:rsid w:val="00820A78"/>
    <w:rsid w:val="00820B17"/>
    <w:rsid w:val="00821257"/>
    <w:rsid w:val="00821588"/>
    <w:rsid w:val="00821A17"/>
    <w:rsid w:val="0082211D"/>
    <w:rsid w:val="00822C09"/>
    <w:rsid w:val="00823581"/>
    <w:rsid w:val="00823816"/>
    <w:rsid w:val="00823BB1"/>
    <w:rsid w:val="008251DE"/>
    <w:rsid w:val="00826D37"/>
    <w:rsid w:val="00827AD7"/>
    <w:rsid w:val="00827CD4"/>
    <w:rsid w:val="00827E66"/>
    <w:rsid w:val="00831E06"/>
    <w:rsid w:val="008321FD"/>
    <w:rsid w:val="008337CD"/>
    <w:rsid w:val="008356D2"/>
    <w:rsid w:val="008361DF"/>
    <w:rsid w:val="008368EA"/>
    <w:rsid w:val="0083776B"/>
    <w:rsid w:val="008423CF"/>
    <w:rsid w:val="00842C02"/>
    <w:rsid w:val="008438BE"/>
    <w:rsid w:val="00843C44"/>
    <w:rsid w:val="00844276"/>
    <w:rsid w:val="008444B9"/>
    <w:rsid w:val="00845064"/>
    <w:rsid w:val="008458F9"/>
    <w:rsid w:val="00846164"/>
    <w:rsid w:val="0084701F"/>
    <w:rsid w:val="00847A9D"/>
    <w:rsid w:val="00850365"/>
    <w:rsid w:val="00850DDA"/>
    <w:rsid w:val="008523A3"/>
    <w:rsid w:val="00852857"/>
    <w:rsid w:val="00852F86"/>
    <w:rsid w:val="00854617"/>
    <w:rsid w:val="00854A41"/>
    <w:rsid w:val="00855093"/>
    <w:rsid w:val="0085519B"/>
    <w:rsid w:val="00855924"/>
    <w:rsid w:val="00857E24"/>
    <w:rsid w:val="008600CD"/>
    <w:rsid w:val="0086017A"/>
    <w:rsid w:val="00860BA2"/>
    <w:rsid w:val="008612CE"/>
    <w:rsid w:val="008621C1"/>
    <w:rsid w:val="00863168"/>
    <w:rsid w:val="0086373F"/>
    <w:rsid w:val="00863A10"/>
    <w:rsid w:val="00864C6C"/>
    <w:rsid w:val="00865A4A"/>
    <w:rsid w:val="00866AA5"/>
    <w:rsid w:val="00866C53"/>
    <w:rsid w:val="00866DAA"/>
    <w:rsid w:val="008670E6"/>
    <w:rsid w:val="008706B5"/>
    <w:rsid w:val="00870A53"/>
    <w:rsid w:val="00870BE4"/>
    <w:rsid w:val="00870C88"/>
    <w:rsid w:val="00871CE3"/>
    <w:rsid w:val="00872C16"/>
    <w:rsid w:val="00872E7B"/>
    <w:rsid w:val="00873618"/>
    <w:rsid w:val="008736BC"/>
    <w:rsid w:val="00874D4B"/>
    <w:rsid w:val="00874FE1"/>
    <w:rsid w:val="00875E4F"/>
    <w:rsid w:val="008772F2"/>
    <w:rsid w:val="008773DB"/>
    <w:rsid w:val="0087773B"/>
    <w:rsid w:val="00880DF5"/>
    <w:rsid w:val="00881A44"/>
    <w:rsid w:val="00881BAC"/>
    <w:rsid w:val="00881EBA"/>
    <w:rsid w:val="00882427"/>
    <w:rsid w:val="00882EDA"/>
    <w:rsid w:val="00883428"/>
    <w:rsid w:val="00883679"/>
    <w:rsid w:val="00883A39"/>
    <w:rsid w:val="00883CFD"/>
    <w:rsid w:val="00886014"/>
    <w:rsid w:val="00886DB6"/>
    <w:rsid w:val="00887E6A"/>
    <w:rsid w:val="0089057D"/>
    <w:rsid w:val="008913C5"/>
    <w:rsid w:val="00891C7C"/>
    <w:rsid w:val="00891EFA"/>
    <w:rsid w:val="0089277C"/>
    <w:rsid w:val="0089308A"/>
    <w:rsid w:val="008936D2"/>
    <w:rsid w:val="0089377C"/>
    <w:rsid w:val="00894470"/>
    <w:rsid w:val="0089542E"/>
    <w:rsid w:val="0089545C"/>
    <w:rsid w:val="008955DA"/>
    <w:rsid w:val="00895606"/>
    <w:rsid w:val="00895D9B"/>
    <w:rsid w:val="008A02B8"/>
    <w:rsid w:val="008A0C1D"/>
    <w:rsid w:val="008A1006"/>
    <w:rsid w:val="008A138C"/>
    <w:rsid w:val="008A1C55"/>
    <w:rsid w:val="008A302F"/>
    <w:rsid w:val="008A377F"/>
    <w:rsid w:val="008A3798"/>
    <w:rsid w:val="008A3C3B"/>
    <w:rsid w:val="008A3FE1"/>
    <w:rsid w:val="008A459E"/>
    <w:rsid w:val="008A47FC"/>
    <w:rsid w:val="008A58E3"/>
    <w:rsid w:val="008A59AF"/>
    <w:rsid w:val="008A6230"/>
    <w:rsid w:val="008A6566"/>
    <w:rsid w:val="008A666F"/>
    <w:rsid w:val="008A6E7A"/>
    <w:rsid w:val="008A7647"/>
    <w:rsid w:val="008B0CAB"/>
    <w:rsid w:val="008B152B"/>
    <w:rsid w:val="008B1D15"/>
    <w:rsid w:val="008B274B"/>
    <w:rsid w:val="008B2BC6"/>
    <w:rsid w:val="008B30A4"/>
    <w:rsid w:val="008B3704"/>
    <w:rsid w:val="008B37DD"/>
    <w:rsid w:val="008B3C00"/>
    <w:rsid w:val="008B4224"/>
    <w:rsid w:val="008B4CB7"/>
    <w:rsid w:val="008B51A7"/>
    <w:rsid w:val="008B6085"/>
    <w:rsid w:val="008B70D4"/>
    <w:rsid w:val="008B70FC"/>
    <w:rsid w:val="008B727D"/>
    <w:rsid w:val="008B7B01"/>
    <w:rsid w:val="008B7DBA"/>
    <w:rsid w:val="008C04A1"/>
    <w:rsid w:val="008C10D1"/>
    <w:rsid w:val="008C1C0D"/>
    <w:rsid w:val="008C205D"/>
    <w:rsid w:val="008C3905"/>
    <w:rsid w:val="008C597A"/>
    <w:rsid w:val="008C5C43"/>
    <w:rsid w:val="008C670D"/>
    <w:rsid w:val="008C7753"/>
    <w:rsid w:val="008C7974"/>
    <w:rsid w:val="008C7C48"/>
    <w:rsid w:val="008D050B"/>
    <w:rsid w:val="008D0654"/>
    <w:rsid w:val="008D16BE"/>
    <w:rsid w:val="008D22CF"/>
    <w:rsid w:val="008D310D"/>
    <w:rsid w:val="008D413B"/>
    <w:rsid w:val="008D7542"/>
    <w:rsid w:val="008E2836"/>
    <w:rsid w:val="008E472C"/>
    <w:rsid w:val="008E4AAB"/>
    <w:rsid w:val="008E5133"/>
    <w:rsid w:val="008E5311"/>
    <w:rsid w:val="008E5591"/>
    <w:rsid w:val="008E59D2"/>
    <w:rsid w:val="008E6216"/>
    <w:rsid w:val="008E6745"/>
    <w:rsid w:val="008E7C74"/>
    <w:rsid w:val="008F00E7"/>
    <w:rsid w:val="008F0296"/>
    <w:rsid w:val="008F1DE7"/>
    <w:rsid w:val="008F4157"/>
    <w:rsid w:val="008F4433"/>
    <w:rsid w:val="008F4536"/>
    <w:rsid w:val="008F4EF7"/>
    <w:rsid w:val="008F5337"/>
    <w:rsid w:val="008F56D0"/>
    <w:rsid w:val="008F6610"/>
    <w:rsid w:val="00903387"/>
    <w:rsid w:val="0090568B"/>
    <w:rsid w:val="00906209"/>
    <w:rsid w:val="009069F8"/>
    <w:rsid w:val="00910C9D"/>
    <w:rsid w:val="00910F5A"/>
    <w:rsid w:val="00911B7B"/>
    <w:rsid w:val="00911F50"/>
    <w:rsid w:val="0091232C"/>
    <w:rsid w:val="00912527"/>
    <w:rsid w:val="00917386"/>
    <w:rsid w:val="00917AA1"/>
    <w:rsid w:val="00917B51"/>
    <w:rsid w:val="0092008B"/>
    <w:rsid w:val="00920516"/>
    <w:rsid w:val="00920820"/>
    <w:rsid w:val="0092128E"/>
    <w:rsid w:val="0092168E"/>
    <w:rsid w:val="00922948"/>
    <w:rsid w:val="00922F04"/>
    <w:rsid w:val="009231C7"/>
    <w:rsid w:val="009236A2"/>
    <w:rsid w:val="00924260"/>
    <w:rsid w:val="00924B0C"/>
    <w:rsid w:val="00925DA7"/>
    <w:rsid w:val="00925E61"/>
    <w:rsid w:val="00925E70"/>
    <w:rsid w:val="00925FB6"/>
    <w:rsid w:val="009264E4"/>
    <w:rsid w:val="00926992"/>
    <w:rsid w:val="00931073"/>
    <w:rsid w:val="0093158E"/>
    <w:rsid w:val="00931935"/>
    <w:rsid w:val="00931984"/>
    <w:rsid w:val="00931ED7"/>
    <w:rsid w:val="00932B9E"/>
    <w:rsid w:val="0093371E"/>
    <w:rsid w:val="00933936"/>
    <w:rsid w:val="00934C5B"/>
    <w:rsid w:val="009351E8"/>
    <w:rsid w:val="009404DB"/>
    <w:rsid w:val="00940982"/>
    <w:rsid w:val="0094146C"/>
    <w:rsid w:val="00942705"/>
    <w:rsid w:val="009446A6"/>
    <w:rsid w:val="00945035"/>
    <w:rsid w:val="00945041"/>
    <w:rsid w:val="009451F2"/>
    <w:rsid w:val="00946E58"/>
    <w:rsid w:val="009477D6"/>
    <w:rsid w:val="00947F76"/>
    <w:rsid w:val="0095002E"/>
    <w:rsid w:val="00950403"/>
    <w:rsid w:val="00950BFE"/>
    <w:rsid w:val="009511E5"/>
    <w:rsid w:val="009516F7"/>
    <w:rsid w:val="00951C17"/>
    <w:rsid w:val="00952B96"/>
    <w:rsid w:val="00953277"/>
    <w:rsid w:val="00953767"/>
    <w:rsid w:val="009544EA"/>
    <w:rsid w:val="0095508E"/>
    <w:rsid w:val="00955157"/>
    <w:rsid w:val="00955552"/>
    <w:rsid w:val="00955A30"/>
    <w:rsid w:val="00956145"/>
    <w:rsid w:val="009566FB"/>
    <w:rsid w:val="00956EF0"/>
    <w:rsid w:val="0095776F"/>
    <w:rsid w:val="009606C0"/>
    <w:rsid w:val="0096086E"/>
    <w:rsid w:val="009610F0"/>
    <w:rsid w:val="009621A7"/>
    <w:rsid w:val="00962222"/>
    <w:rsid w:val="00962492"/>
    <w:rsid w:val="009632AD"/>
    <w:rsid w:val="00963A9F"/>
    <w:rsid w:val="009642B3"/>
    <w:rsid w:val="0096525A"/>
    <w:rsid w:val="009704AF"/>
    <w:rsid w:val="0097096A"/>
    <w:rsid w:val="00971123"/>
    <w:rsid w:val="0097137D"/>
    <w:rsid w:val="00971E8C"/>
    <w:rsid w:val="0097234E"/>
    <w:rsid w:val="00972E97"/>
    <w:rsid w:val="0097417B"/>
    <w:rsid w:val="00974724"/>
    <w:rsid w:val="00975561"/>
    <w:rsid w:val="009767A7"/>
    <w:rsid w:val="00977324"/>
    <w:rsid w:val="009777DD"/>
    <w:rsid w:val="00980340"/>
    <w:rsid w:val="00980B8F"/>
    <w:rsid w:val="00981992"/>
    <w:rsid w:val="0098276C"/>
    <w:rsid w:val="00983E72"/>
    <w:rsid w:val="00984022"/>
    <w:rsid w:val="0098441F"/>
    <w:rsid w:val="00990902"/>
    <w:rsid w:val="00990CB6"/>
    <w:rsid w:val="00991506"/>
    <w:rsid w:val="00991FCD"/>
    <w:rsid w:val="009921DF"/>
    <w:rsid w:val="00992362"/>
    <w:rsid w:val="009925FE"/>
    <w:rsid w:val="009943D3"/>
    <w:rsid w:val="00994687"/>
    <w:rsid w:val="009971DB"/>
    <w:rsid w:val="009976FE"/>
    <w:rsid w:val="009977E5"/>
    <w:rsid w:val="00997E20"/>
    <w:rsid w:val="009A16DE"/>
    <w:rsid w:val="009A1BD9"/>
    <w:rsid w:val="009A1E90"/>
    <w:rsid w:val="009A2B68"/>
    <w:rsid w:val="009A30FB"/>
    <w:rsid w:val="009A4460"/>
    <w:rsid w:val="009A480B"/>
    <w:rsid w:val="009A4E54"/>
    <w:rsid w:val="009A66F4"/>
    <w:rsid w:val="009A6B2C"/>
    <w:rsid w:val="009A7044"/>
    <w:rsid w:val="009A7310"/>
    <w:rsid w:val="009A782E"/>
    <w:rsid w:val="009A7C4A"/>
    <w:rsid w:val="009A7E36"/>
    <w:rsid w:val="009B12C6"/>
    <w:rsid w:val="009B1A79"/>
    <w:rsid w:val="009B1A7A"/>
    <w:rsid w:val="009B1ECC"/>
    <w:rsid w:val="009B36DB"/>
    <w:rsid w:val="009B38F0"/>
    <w:rsid w:val="009B5293"/>
    <w:rsid w:val="009B5595"/>
    <w:rsid w:val="009B55FE"/>
    <w:rsid w:val="009B5878"/>
    <w:rsid w:val="009B5E7D"/>
    <w:rsid w:val="009B6B77"/>
    <w:rsid w:val="009B7BF1"/>
    <w:rsid w:val="009B7FF4"/>
    <w:rsid w:val="009C1D9B"/>
    <w:rsid w:val="009C27B4"/>
    <w:rsid w:val="009C2A64"/>
    <w:rsid w:val="009C37F8"/>
    <w:rsid w:val="009C384C"/>
    <w:rsid w:val="009C4144"/>
    <w:rsid w:val="009C5280"/>
    <w:rsid w:val="009C60B0"/>
    <w:rsid w:val="009D00DA"/>
    <w:rsid w:val="009D11C9"/>
    <w:rsid w:val="009D120B"/>
    <w:rsid w:val="009D1548"/>
    <w:rsid w:val="009D2406"/>
    <w:rsid w:val="009D37BD"/>
    <w:rsid w:val="009D3A55"/>
    <w:rsid w:val="009D51EB"/>
    <w:rsid w:val="009D52FA"/>
    <w:rsid w:val="009D55E3"/>
    <w:rsid w:val="009D59AB"/>
    <w:rsid w:val="009D5FF8"/>
    <w:rsid w:val="009D68D9"/>
    <w:rsid w:val="009D6D6F"/>
    <w:rsid w:val="009D729C"/>
    <w:rsid w:val="009E07DF"/>
    <w:rsid w:val="009E0E0C"/>
    <w:rsid w:val="009E1CCE"/>
    <w:rsid w:val="009E2293"/>
    <w:rsid w:val="009E312F"/>
    <w:rsid w:val="009E3873"/>
    <w:rsid w:val="009E3A59"/>
    <w:rsid w:val="009E3B69"/>
    <w:rsid w:val="009E44B8"/>
    <w:rsid w:val="009E4500"/>
    <w:rsid w:val="009E4998"/>
    <w:rsid w:val="009E4D04"/>
    <w:rsid w:val="009E52B7"/>
    <w:rsid w:val="009E54D3"/>
    <w:rsid w:val="009E60D8"/>
    <w:rsid w:val="009E7D17"/>
    <w:rsid w:val="009F0250"/>
    <w:rsid w:val="009F0257"/>
    <w:rsid w:val="009F04AA"/>
    <w:rsid w:val="009F054A"/>
    <w:rsid w:val="009F0700"/>
    <w:rsid w:val="009F162D"/>
    <w:rsid w:val="009F2819"/>
    <w:rsid w:val="009F3135"/>
    <w:rsid w:val="009F39F4"/>
    <w:rsid w:val="009F3A8A"/>
    <w:rsid w:val="009F5228"/>
    <w:rsid w:val="009F539F"/>
    <w:rsid w:val="009F5A8E"/>
    <w:rsid w:val="009F77FB"/>
    <w:rsid w:val="009F7904"/>
    <w:rsid w:val="009F7CA1"/>
    <w:rsid w:val="00A00384"/>
    <w:rsid w:val="00A00B77"/>
    <w:rsid w:val="00A00C09"/>
    <w:rsid w:val="00A02965"/>
    <w:rsid w:val="00A02AFF"/>
    <w:rsid w:val="00A03B02"/>
    <w:rsid w:val="00A05E73"/>
    <w:rsid w:val="00A069F2"/>
    <w:rsid w:val="00A07401"/>
    <w:rsid w:val="00A07C79"/>
    <w:rsid w:val="00A07F01"/>
    <w:rsid w:val="00A100F3"/>
    <w:rsid w:val="00A105C2"/>
    <w:rsid w:val="00A10913"/>
    <w:rsid w:val="00A11108"/>
    <w:rsid w:val="00A1189F"/>
    <w:rsid w:val="00A11DA2"/>
    <w:rsid w:val="00A1202F"/>
    <w:rsid w:val="00A1388D"/>
    <w:rsid w:val="00A13DC2"/>
    <w:rsid w:val="00A140EB"/>
    <w:rsid w:val="00A1410C"/>
    <w:rsid w:val="00A15B93"/>
    <w:rsid w:val="00A15BC2"/>
    <w:rsid w:val="00A160CA"/>
    <w:rsid w:val="00A16131"/>
    <w:rsid w:val="00A175A8"/>
    <w:rsid w:val="00A1765C"/>
    <w:rsid w:val="00A17F93"/>
    <w:rsid w:val="00A238A2"/>
    <w:rsid w:val="00A244AB"/>
    <w:rsid w:val="00A24D47"/>
    <w:rsid w:val="00A253A8"/>
    <w:rsid w:val="00A258B1"/>
    <w:rsid w:val="00A25C25"/>
    <w:rsid w:val="00A26B38"/>
    <w:rsid w:val="00A27271"/>
    <w:rsid w:val="00A27C98"/>
    <w:rsid w:val="00A30B4D"/>
    <w:rsid w:val="00A32F9E"/>
    <w:rsid w:val="00A33251"/>
    <w:rsid w:val="00A333D4"/>
    <w:rsid w:val="00A336E4"/>
    <w:rsid w:val="00A3478C"/>
    <w:rsid w:val="00A3609E"/>
    <w:rsid w:val="00A36497"/>
    <w:rsid w:val="00A36572"/>
    <w:rsid w:val="00A36DB4"/>
    <w:rsid w:val="00A37439"/>
    <w:rsid w:val="00A37E44"/>
    <w:rsid w:val="00A41080"/>
    <w:rsid w:val="00A41DEE"/>
    <w:rsid w:val="00A41E08"/>
    <w:rsid w:val="00A42791"/>
    <w:rsid w:val="00A43018"/>
    <w:rsid w:val="00A4337E"/>
    <w:rsid w:val="00A43CBF"/>
    <w:rsid w:val="00A43CD0"/>
    <w:rsid w:val="00A46AAE"/>
    <w:rsid w:val="00A46B8E"/>
    <w:rsid w:val="00A47830"/>
    <w:rsid w:val="00A5063D"/>
    <w:rsid w:val="00A506AD"/>
    <w:rsid w:val="00A50881"/>
    <w:rsid w:val="00A51901"/>
    <w:rsid w:val="00A52344"/>
    <w:rsid w:val="00A52C6B"/>
    <w:rsid w:val="00A53569"/>
    <w:rsid w:val="00A55239"/>
    <w:rsid w:val="00A55938"/>
    <w:rsid w:val="00A55DB3"/>
    <w:rsid w:val="00A56F8C"/>
    <w:rsid w:val="00A60F26"/>
    <w:rsid w:val="00A63A1E"/>
    <w:rsid w:val="00A65745"/>
    <w:rsid w:val="00A65B36"/>
    <w:rsid w:val="00A66515"/>
    <w:rsid w:val="00A700D1"/>
    <w:rsid w:val="00A70E96"/>
    <w:rsid w:val="00A714A3"/>
    <w:rsid w:val="00A7165A"/>
    <w:rsid w:val="00A72117"/>
    <w:rsid w:val="00A7211B"/>
    <w:rsid w:val="00A726BD"/>
    <w:rsid w:val="00A72A47"/>
    <w:rsid w:val="00A73289"/>
    <w:rsid w:val="00A734C5"/>
    <w:rsid w:val="00A73569"/>
    <w:rsid w:val="00A74690"/>
    <w:rsid w:val="00A75C9D"/>
    <w:rsid w:val="00A76C9A"/>
    <w:rsid w:val="00A778A4"/>
    <w:rsid w:val="00A8022E"/>
    <w:rsid w:val="00A80781"/>
    <w:rsid w:val="00A81239"/>
    <w:rsid w:val="00A81EC5"/>
    <w:rsid w:val="00A81F80"/>
    <w:rsid w:val="00A8270D"/>
    <w:rsid w:val="00A82C54"/>
    <w:rsid w:val="00A83DD8"/>
    <w:rsid w:val="00A8479F"/>
    <w:rsid w:val="00A84B34"/>
    <w:rsid w:val="00A84B91"/>
    <w:rsid w:val="00A85A1B"/>
    <w:rsid w:val="00A85F3D"/>
    <w:rsid w:val="00A86C31"/>
    <w:rsid w:val="00A90126"/>
    <w:rsid w:val="00A9083D"/>
    <w:rsid w:val="00A9156B"/>
    <w:rsid w:val="00A91DE0"/>
    <w:rsid w:val="00A9212D"/>
    <w:rsid w:val="00A92175"/>
    <w:rsid w:val="00A9335C"/>
    <w:rsid w:val="00A933B2"/>
    <w:rsid w:val="00A93CBC"/>
    <w:rsid w:val="00A94183"/>
    <w:rsid w:val="00A94370"/>
    <w:rsid w:val="00A94C41"/>
    <w:rsid w:val="00A956A9"/>
    <w:rsid w:val="00A95F25"/>
    <w:rsid w:val="00A960A0"/>
    <w:rsid w:val="00A96224"/>
    <w:rsid w:val="00A96768"/>
    <w:rsid w:val="00A967DF"/>
    <w:rsid w:val="00A969E5"/>
    <w:rsid w:val="00A96EE8"/>
    <w:rsid w:val="00A97D0B"/>
    <w:rsid w:val="00AA00B7"/>
    <w:rsid w:val="00AA0403"/>
    <w:rsid w:val="00AA0576"/>
    <w:rsid w:val="00AA2AA2"/>
    <w:rsid w:val="00AA2E77"/>
    <w:rsid w:val="00AA3B7D"/>
    <w:rsid w:val="00AA45BC"/>
    <w:rsid w:val="00AA4FF3"/>
    <w:rsid w:val="00AA61D7"/>
    <w:rsid w:val="00AA65C0"/>
    <w:rsid w:val="00AA75F2"/>
    <w:rsid w:val="00AB04A4"/>
    <w:rsid w:val="00AB2274"/>
    <w:rsid w:val="00AB278D"/>
    <w:rsid w:val="00AB5339"/>
    <w:rsid w:val="00AB5434"/>
    <w:rsid w:val="00AB57B3"/>
    <w:rsid w:val="00AB585A"/>
    <w:rsid w:val="00AB6958"/>
    <w:rsid w:val="00AB6FD7"/>
    <w:rsid w:val="00AC0A68"/>
    <w:rsid w:val="00AC1787"/>
    <w:rsid w:val="00AC18B5"/>
    <w:rsid w:val="00AC1F25"/>
    <w:rsid w:val="00AC4F81"/>
    <w:rsid w:val="00AC58E0"/>
    <w:rsid w:val="00AC7281"/>
    <w:rsid w:val="00AC7791"/>
    <w:rsid w:val="00AC7978"/>
    <w:rsid w:val="00AC7ED2"/>
    <w:rsid w:val="00AD0104"/>
    <w:rsid w:val="00AD070E"/>
    <w:rsid w:val="00AD0994"/>
    <w:rsid w:val="00AD2242"/>
    <w:rsid w:val="00AD228B"/>
    <w:rsid w:val="00AD2B0B"/>
    <w:rsid w:val="00AD2DE5"/>
    <w:rsid w:val="00AD320B"/>
    <w:rsid w:val="00AD37AF"/>
    <w:rsid w:val="00AD3B16"/>
    <w:rsid w:val="00AD426D"/>
    <w:rsid w:val="00AD4551"/>
    <w:rsid w:val="00AD6063"/>
    <w:rsid w:val="00AE02FD"/>
    <w:rsid w:val="00AE2E87"/>
    <w:rsid w:val="00AE3181"/>
    <w:rsid w:val="00AE331E"/>
    <w:rsid w:val="00AE574A"/>
    <w:rsid w:val="00AE709F"/>
    <w:rsid w:val="00AE7263"/>
    <w:rsid w:val="00AE76AB"/>
    <w:rsid w:val="00AF1302"/>
    <w:rsid w:val="00AF16C6"/>
    <w:rsid w:val="00AF2650"/>
    <w:rsid w:val="00AF3952"/>
    <w:rsid w:val="00AF52DD"/>
    <w:rsid w:val="00AF5E83"/>
    <w:rsid w:val="00B00AD9"/>
    <w:rsid w:val="00B01017"/>
    <w:rsid w:val="00B01860"/>
    <w:rsid w:val="00B01E01"/>
    <w:rsid w:val="00B023D3"/>
    <w:rsid w:val="00B0266B"/>
    <w:rsid w:val="00B02937"/>
    <w:rsid w:val="00B02971"/>
    <w:rsid w:val="00B0463A"/>
    <w:rsid w:val="00B06EFE"/>
    <w:rsid w:val="00B07F42"/>
    <w:rsid w:val="00B10484"/>
    <w:rsid w:val="00B1413D"/>
    <w:rsid w:val="00B14778"/>
    <w:rsid w:val="00B14F20"/>
    <w:rsid w:val="00B173AA"/>
    <w:rsid w:val="00B17E24"/>
    <w:rsid w:val="00B204FE"/>
    <w:rsid w:val="00B20F57"/>
    <w:rsid w:val="00B21931"/>
    <w:rsid w:val="00B225B8"/>
    <w:rsid w:val="00B22B7B"/>
    <w:rsid w:val="00B2476F"/>
    <w:rsid w:val="00B248C4"/>
    <w:rsid w:val="00B25798"/>
    <w:rsid w:val="00B2742F"/>
    <w:rsid w:val="00B27F71"/>
    <w:rsid w:val="00B3050A"/>
    <w:rsid w:val="00B30EA6"/>
    <w:rsid w:val="00B316B8"/>
    <w:rsid w:val="00B320B1"/>
    <w:rsid w:val="00B326DF"/>
    <w:rsid w:val="00B32FC5"/>
    <w:rsid w:val="00B3738F"/>
    <w:rsid w:val="00B402BE"/>
    <w:rsid w:val="00B40D81"/>
    <w:rsid w:val="00B40EB8"/>
    <w:rsid w:val="00B40F23"/>
    <w:rsid w:val="00B41F05"/>
    <w:rsid w:val="00B4431E"/>
    <w:rsid w:val="00B46618"/>
    <w:rsid w:val="00B466C9"/>
    <w:rsid w:val="00B516C3"/>
    <w:rsid w:val="00B516DB"/>
    <w:rsid w:val="00B525A5"/>
    <w:rsid w:val="00B528A2"/>
    <w:rsid w:val="00B535E5"/>
    <w:rsid w:val="00B5366D"/>
    <w:rsid w:val="00B558AC"/>
    <w:rsid w:val="00B568D6"/>
    <w:rsid w:val="00B574ED"/>
    <w:rsid w:val="00B57727"/>
    <w:rsid w:val="00B57962"/>
    <w:rsid w:val="00B579DB"/>
    <w:rsid w:val="00B57A61"/>
    <w:rsid w:val="00B57DB6"/>
    <w:rsid w:val="00B60679"/>
    <w:rsid w:val="00B607FA"/>
    <w:rsid w:val="00B6150A"/>
    <w:rsid w:val="00B62650"/>
    <w:rsid w:val="00B632E2"/>
    <w:rsid w:val="00B64ED9"/>
    <w:rsid w:val="00B6524E"/>
    <w:rsid w:val="00B65480"/>
    <w:rsid w:val="00B65562"/>
    <w:rsid w:val="00B655A4"/>
    <w:rsid w:val="00B65D8A"/>
    <w:rsid w:val="00B66A5D"/>
    <w:rsid w:val="00B67097"/>
    <w:rsid w:val="00B67573"/>
    <w:rsid w:val="00B67F06"/>
    <w:rsid w:val="00B70CDF"/>
    <w:rsid w:val="00B712F9"/>
    <w:rsid w:val="00B7181C"/>
    <w:rsid w:val="00B720E2"/>
    <w:rsid w:val="00B72AF0"/>
    <w:rsid w:val="00B75631"/>
    <w:rsid w:val="00B76B73"/>
    <w:rsid w:val="00B77C34"/>
    <w:rsid w:val="00B80A00"/>
    <w:rsid w:val="00B80E1F"/>
    <w:rsid w:val="00B81178"/>
    <w:rsid w:val="00B81291"/>
    <w:rsid w:val="00B81ED5"/>
    <w:rsid w:val="00B82137"/>
    <w:rsid w:val="00B829DA"/>
    <w:rsid w:val="00B82A5D"/>
    <w:rsid w:val="00B83CF7"/>
    <w:rsid w:val="00B84B41"/>
    <w:rsid w:val="00B85517"/>
    <w:rsid w:val="00B861A0"/>
    <w:rsid w:val="00B86586"/>
    <w:rsid w:val="00B86798"/>
    <w:rsid w:val="00B870F6"/>
    <w:rsid w:val="00B905DF"/>
    <w:rsid w:val="00B92C11"/>
    <w:rsid w:val="00B93416"/>
    <w:rsid w:val="00B95C72"/>
    <w:rsid w:val="00B96902"/>
    <w:rsid w:val="00B96CC3"/>
    <w:rsid w:val="00B97D5B"/>
    <w:rsid w:val="00BA02D1"/>
    <w:rsid w:val="00BA064E"/>
    <w:rsid w:val="00BA1DDC"/>
    <w:rsid w:val="00BA249F"/>
    <w:rsid w:val="00BA24A3"/>
    <w:rsid w:val="00BA4044"/>
    <w:rsid w:val="00BA4BF5"/>
    <w:rsid w:val="00BA5291"/>
    <w:rsid w:val="00BA6A9F"/>
    <w:rsid w:val="00BA7173"/>
    <w:rsid w:val="00BA788C"/>
    <w:rsid w:val="00BA791E"/>
    <w:rsid w:val="00BA7E64"/>
    <w:rsid w:val="00BB047B"/>
    <w:rsid w:val="00BB06D4"/>
    <w:rsid w:val="00BB0765"/>
    <w:rsid w:val="00BB11F6"/>
    <w:rsid w:val="00BB2D01"/>
    <w:rsid w:val="00BB2D6F"/>
    <w:rsid w:val="00BB5016"/>
    <w:rsid w:val="00BB6B6A"/>
    <w:rsid w:val="00BC0C6F"/>
    <w:rsid w:val="00BC1159"/>
    <w:rsid w:val="00BC1588"/>
    <w:rsid w:val="00BC1DB6"/>
    <w:rsid w:val="00BC1FA0"/>
    <w:rsid w:val="00BC24A2"/>
    <w:rsid w:val="00BC29C3"/>
    <w:rsid w:val="00BC313B"/>
    <w:rsid w:val="00BC38BA"/>
    <w:rsid w:val="00BC413C"/>
    <w:rsid w:val="00BC48A0"/>
    <w:rsid w:val="00BC4BB6"/>
    <w:rsid w:val="00BC667C"/>
    <w:rsid w:val="00BC6C3B"/>
    <w:rsid w:val="00BC798A"/>
    <w:rsid w:val="00BD0318"/>
    <w:rsid w:val="00BD0938"/>
    <w:rsid w:val="00BD0E7E"/>
    <w:rsid w:val="00BD13DE"/>
    <w:rsid w:val="00BD1987"/>
    <w:rsid w:val="00BD3091"/>
    <w:rsid w:val="00BD39C0"/>
    <w:rsid w:val="00BD42A7"/>
    <w:rsid w:val="00BD4A6C"/>
    <w:rsid w:val="00BD504D"/>
    <w:rsid w:val="00BD5BA9"/>
    <w:rsid w:val="00BD6BD9"/>
    <w:rsid w:val="00BE03FE"/>
    <w:rsid w:val="00BE11A7"/>
    <w:rsid w:val="00BE1AE3"/>
    <w:rsid w:val="00BE2FC3"/>
    <w:rsid w:val="00BE4AEE"/>
    <w:rsid w:val="00BE635E"/>
    <w:rsid w:val="00BE6679"/>
    <w:rsid w:val="00BE7833"/>
    <w:rsid w:val="00BF023F"/>
    <w:rsid w:val="00BF15F5"/>
    <w:rsid w:val="00BF1791"/>
    <w:rsid w:val="00BF241C"/>
    <w:rsid w:val="00BF3DE8"/>
    <w:rsid w:val="00BF4132"/>
    <w:rsid w:val="00BF448A"/>
    <w:rsid w:val="00BF44C1"/>
    <w:rsid w:val="00BF64C2"/>
    <w:rsid w:val="00BF712C"/>
    <w:rsid w:val="00BF7E18"/>
    <w:rsid w:val="00BF7F83"/>
    <w:rsid w:val="00C007AC"/>
    <w:rsid w:val="00C012C6"/>
    <w:rsid w:val="00C017B1"/>
    <w:rsid w:val="00C03202"/>
    <w:rsid w:val="00C035F7"/>
    <w:rsid w:val="00C037C5"/>
    <w:rsid w:val="00C0433E"/>
    <w:rsid w:val="00C04466"/>
    <w:rsid w:val="00C04B4E"/>
    <w:rsid w:val="00C04CE2"/>
    <w:rsid w:val="00C04E6A"/>
    <w:rsid w:val="00C059C7"/>
    <w:rsid w:val="00C06347"/>
    <w:rsid w:val="00C07262"/>
    <w:rsid w:val="00C10410"/>
    <w:rsid w:val="00C104AA"/>
    <w:rsid w:val="00C109D2"/>
    <w:rsid w:val="00C115D3"/>
    <w:rsid w:val="00C116A6"/>
    <w:rsid w:val="00C119D2"/>
    <w:rsid w:val="00C12138"/>
    <w:rsid w:val="00C127F3"/>
    <w:rsid w:val="00C14962"/>
    <w:rsid w:val="00C14CAA"/>
    <w:rsid w:val="00C15B3C"/>
    <w:rsid w:val="00C15DD2"/>
    <w:rsid w:val="00C176D9"/>
    <w:rsid w:val="00C20007"/>
    <w:rsid w:val="00C21980"/>
    <w:rsid w:val="00C21C7E"/>
    <w:rsid w:val="00C21F08"/>
    <w:rsid w:val="00C2212E"/>
    <w:rsid w:val="00C234AC"/>
    <w:rsid w:val="00C235FF"/>
    <w:rsid w:val="00C23CE4"/>
    <w:rsid w:val="00C2566E"/>
    <w:rsid w:val="00C25EF7"/>
    <w:rsid w:val="00C26E97"/>
    <w:rsid w:val="00C27DD1"/>
    <w:rsid w:val="00C306DC"/>
    <w:rsid w:val="00C322D3"/>
    <w:rsid w:val="00C325DD"/>
    <w:rsid w:val="00C33009"/>
    <w:rsid w:val="00C33478"/>
    <w:rsid w:val="00C34F47"/>
    <w:rsid w:val="00C35CBF"/>
    <w:rsid w:val="00C35E19"/>
    <w:rsid w:val="00C35FA1"/>
    <w:rsid w:val="00C37CB4"/>
    <w:rsid w:val="00C37CD7"/>
    <w:rsid w:val="00C37F12"/>
    <w:rsid w:val="00C37F3C"/>
    <w:rsid w:val="00C40198"/>
    <w:rsid w:val="00C40355"/>
    <w:rsid w:val="00C4137A"/>
    <w:rsid w:val="00C41AE1"/>
    <w:rsid w:val="00C41FE5"/>
    <w:rsid w:val="00C424D7"/>
    <w:rsid w:val="00C430C6"/>
    <w:rsid w:val="00C43C29"/>
    <w:rsid w:val="00C44347"/>
    <w:rsid w:val="00C44A8B"/>
    <w:rsid w:val="00C45111"/>
    <w:rsid w:val="00C4697E"/>
    <w:rsid w:val="00C53C14"/>
    <w:rsid w:val="00C53E49"/>
    <w:rsid w:val="00C53E93"/>
    <w:rsid w:val="00C554C9"/>
    <w:rsid w:val="00C559D8"/>
    <w:rsid w:val="00C55EFC"/>
    <w:rsid w:val="00C562BA"/>
    <w:rsid w:val="00C6262F"/>
    <w:rsid w:val="00C62717"/>
    <w:rsid w:val="00C62965"/>
    <w:rsid w:val="00C62D39"/>
    <w:rsid w:val="00C62E93"/>
    <w:rsid w:val="00C65474"/>
    <w:rsid w:val="00C65535"/>
    <w:rsid w:val="00C6568F"/>
    <w:rsid w:val="00C657B7"/>
    <w:rsid w:val="00C659C8"/>
    <w:rsid w:val="00C65A78"/>
    <w:rsid w:val="00C671D2"/>
    <w:rsid w:val="00C6777F"/>
    <w:rsid w:val="00C70A9B"/>
    <w:rsid w:val="00C70CB0"/>
    <w:rsid w:val="00C71ED5"/>
    <w:rsid w:val="00C7219B"/>
    <w:rsid w:val="00C7275C"/>
    <w:rsid w:val="00C72EE5"/>
    <w:rsid w:val="00C73772"/>
    <w:rsid w:val="00C74952"/>
    <w:rsid w:val="00C7535C"/>
    <w:rsid w:val="00C77D6B"/>
    <w:rsid w:val="00C77F47"/>
    <w:rsid w:val="00C77F7A"/>
    <w:rsid w:val="00C8012D"/>
    <w:rsid w:val="00C813E0"/>
    <w:rsid w:val="00C83122"/>
    <w:rsid w:val="00C8329A"/>
    <w:rsid w:val="00C8340A"/>
    <w:rsid w:val="00C83BA4"/>
    <w:rsid w:val="00C8499B"/>
    <w:rsid w:val="00C84C54"/>
    <w:rsid w:val="00C869BA"/>
    <w:rsid w:val="00C87F9C"/>
    <w:rsid w:val="00C907B5"/>
    <w:rsid w:val="00C90909"/>
    <w:rsid w:val="00C9098B"/>
    <w:rsid w:val="00C9157E"/>
    <w:rsid w:val="00C9356D"/>
    <w:rsid w:val="00C93623"/>
    <w:rsid w:val="00C93A04"/>
    <w:rsid w:val="00C93DAB"/>
    <w:rsid w:val="00C94105"/>
    <w:rsid w:val="00C9456F"/>
    <w:rsid w:val="00C94EC9"/>
    <w:rsid w:val="00C94FA5"/>
    <w:rsid w:val="00C96900"/>
    <w:rsid w:val="00C97CB0"/>
    <w:rsid w:val="00CA036A"/>
    <w:rsid w:val="00CA08B3"/>
    <w:rsid w:val="00CA0B1D"/>
    <w:rsid w:val="00CA1B94"/>
    <w:rsid w:val="00CA3469"/>
    <w:rsid w:val="00CA3695"/>
    <w:rsid w:val="00CA38FF"/>
    <w:rsid w:val="00CA3A49"/>
    <w:rsid w:val="00CA3FE8"/>
    <w:rsid w:val="00CA41BE"/>
    <w:rsid w:val="00CA4E6B"/>
    <w:rsid w:val="00CA5950"/>
    <w:rsid w:val="00CA6097"/>
    <w:rsid w:val="00CA6126"/>
    <w:rsid w:val="00CA64D2"/>
    <w:rsid w:val="00CA7AE9"/>
    <w:rsid w:val="00CB2957"/>
    <w:rsid w:val="00CB2EC3"/>
    <w:rsid w:val="00CB34D4"/>
    <w:rsid w:val="00CB36DA"/>
    <w:rsid w:val="00CB3A52"/>
    <w:rsid w:val="00CB3EA6"/>
    <w:rsid w:val="00CB43A1"/>
    <w:rsid w:val="00CB49CD"/>
    <w:rsid w:val="00CB4A75"/>
    <w:rsid w:val="00CB4E7D"/>
    <w:rsid w:val="00CB771B"/>
    <w:rsid w:val="00CB7E33"/>
    <w:rsid w:val="00CC082C"/>
    <w:rsid w:val="00CC11AF"/>
    <w:rsid w:val="00CC2132"/>
    <w:rsid w:val="00CC2648"/>
    <w:rsid w:val="00CC2930"/>
    <w:rsid w:val="00CC3E97"/>
    <w:rsid w:val="00CC3F74"/>
    <w:rsid w:val="00CC5613"/>
    <w:rsid w:val="00CC5A83"/>
    <w:rsid w:val="00CC5A8D"/>
    <w:rsid w:val="00CC5C35"/>
    <w:rsid w:val="00CC67C5"/>
    <w:rsid w:val="00CC7233"/>
    <w:rsid w:val="00CD129B"/>
    <w:rsid w:val="00CD1C1F"/>
    <w:rsid w:val="00CD2225"/>
    <w:rsid w:val="00CD23DB"/>
    <w:rsid w:val="00CD34EF"/>
    <w:rsid w:val="00CD3639"/>
    <w:rsid w:val="00CD37DD"/>
    <w:rsid w:val="00CD463D"/>
    <w:rsid w:val="00CD474C"/>
    <w:rsid w:val="00CD4B3A"/>
    <w:rsid w:val="00CD4BAD"/>
    <w:rsid w:val="00CD4C6E"/>
    <w:rsid w:val="00CD6448"/>
    <w:rsid w:val="00CE21B9"/>
    <w:rsid w:val="00CE2C52"/>
    <w:rsid w:val="00CE3252"/>
    <w:rsid w:val="00CE3A9C"/>
    <w:rsid w:val="00CE4702"/>
    <w:rsid w:val="00CE5ECA"/>
    <w:rsid w:val="00CE6CCF"/>
    <w:rsid w:val="00CE78D2"/>
    <w:rsid w:val="00CF075C"/>
    <w:rsid w:val="00CF0CBA"/>
    <w:rsid w:val="00CF12F8"/>
    <w:rsid w:val="00CF1A9B"/>
    <w:rsid w:val="00CF2307"/>
    <w:rsid w:val="00CF26B0"/>
    <w:rsid w:val="00CF353F"/>
    <w:rsid w:val="00CF3778"/>
    <w:rsid w:val="00CF3B06"/>
    <w:rsid w:val="00CF544B"/>
    <w:rsid w:val="00D0171B"/>
    <w:rsid w:val="00D01B4A"/>
    <w:rsid w:val="00D02722"/>
    <w:rsid w:val="00D034CC"/>
    <w:rsid w:val="00D03CBC"/>
    <w:rsid w:val="00D040EF"/>
    <w:rsid w:val="00D047F3"/>
    <w:rsid w:val="00D04874"/>
    <w:rsid w:val="00D0544F"/>
    <w:rsid w:val="00D05DC9"/>
    <w:rsid w:val="00D062DF"/>
    <w:rsid w:val="00D078D5"/>
    <w:rsid w:val="00D07B3E"/>
    <w:rsid w:val="00D07C75"/>
    <w:rsid w:val="00D10154"/>
    <w:rsid w:val="00D10781"/>
    <w:rsid w:val="00D10A75"/>
    <w:rsid w:val="00D1179D"/>
    <w:rsid w:val="00D12F09"/>
    <w:rsid w:val="00D14E3A"/>
    <w:rsid w:val="00D15CEE"/>
    <w:rsid w:val="00D167DD"/>
    <w:rsid w:val="00D16A78"/>
    <w:rsid w:val="00D20CA2"/>
    <w:rsid w:val="00D20E5E"/>
    <w:rsid w:val="00D21B23"/>
    <w:rsid w:val="00D220BE"/>
    <w:rsid w:val="00D22A85"/>
    <w:rsid w:val="00D237BA"/>
    <w:rsid w:val="00D23B4A"/>
    <w:rsid w:val="00D2484A"/>
    <w:rsid w:val="00D25613"/>
    <w:rsid w:val="00D269DF"/>
    <w:rsid w:val="00D27E96"/>
    <w:rsid w:val="00D31B80"/>
    <w:rsid w:val="00D31ECA"/>
    <w:rsid w:val="00D34565"/>
    <w:rsid w:val="00D35661"/>
    <w:rsid w:val="00D3638E"/>
    <w:rsid w:val="00D36B4D"/>
    <w:rsid w:val="00D36F4E"/>
    <w:rsid w:val="00D37CF9"/>
    <w:rsid w:val="00D410AD"/>
    <w:rsid w:val="00D417A9"/>
    <w:rsid w:val="00D41B63"/>
    <w:rsid w:val="00D41D38"/>
    <w:rsid w:val="00D41DEF"/>
    <w:rsid w:val="00D41EA1"/>
    <w:rsid w:val="00D4264A"/>
    <w:rsid w:val="00D42FF7"/>
    <w:rsid w:val="00D43091"/>
    <w:rsid w:val="00D434D7"/>
    <w:rsid w:val="00D44141"/>
    <w:rsid w:val="00D44446"/>
    <w:rsid w:val="00D44D80"/>
    <w:rsid w:val="00D44F50"/>
    <w:rsid w:val="00D45973"/>
    <w:rsid w:val="00D45EFA"/>
    <w:rsid w:val="00D464EA"/>
    <w:rsid w:val="00D469FC"/>
    <w:rsid w:val="00D46A43"/>
    <w:rsid w:val="00D46B0F"/>
    <w:rsid w:val="00D500DD"/>
    <w:rsid w:val="00D50CCC"/>
    <w:rsid w:val="00D515D5"/>
    <w:rsid w:val="00D515DE"/>
    <w:rsid w:val="00D51BA3"/>
    <w:rsid w:val="00D51EBE"/>
    <w:rsid w:val="00D52066"/>
    <w:rsid w:val="00D52325"/>
    <w:rsid w:val="00D5433B"/>
    <w:rsid w:val="00D55333"/>
    <w:rsid w:val="00D55CD8"/>
    <w:rsid w:val="00D56007"/>
    <w:rsid w:val="00D57798"/>
    <w:rsid w:val="00D57A7F"/>
    <w:rsid w:val="00D57C3B"/>
    <w:rsid w:val="00D60E81"/>
    <w:rsid w:val="00D61FDA"/>
    <w:rsid w:val="00D6239C"/>
    <w:rsid w:val="00D6416E"/>
    <w:rsid w:val="00D64195"/>
    <w:rsid w:val="00D643FB"/>
    <w:rsid w:val="00D6549A"/>
    <w:rsid w:val="00D6630B"/>
    <w:rsid w:val="00D677CB"/>
    <w:rsid w:val="00D6786C"/>
    <w:rsid w:val="00D7074A"/>
    <w:rsid w:val="00D70A47"/>
    <w:rsid w:val="00D70B20"/>
    <w:rsid w:val="00D70D14"/>
    <w:rsid w:val="00D72283"/>
    <w:rsid w:val="00D73BB8"/>
    <w:rsid w:val="00D747AA"/>
    <w:rsid w:val="00D74C6F"/>
    <w:rsid w:val="00D751F8"/>
    <w:rsid w:val="00D75242"/>
    <w:rsid w:val="00D75905"/>
    <w:rsid w:val="00D7621D"/>
    <w:rsid w:val="00D7681E"/>
    <w:rsid w:val="00D77710"/>
    <w:rsid w:val="00D80623"/>
    <w:rsid w:val="00D809A2"/>
    <w:rsid w:val="00D810AF"/>
    <w:rsid w:val="00D8128D"/>
    <w:rsid w:val="00D8286D"/>
    <w:rsid w:val="00D84860"/>
    <w:rsid w:val="00D84B06"/>
    <w:rsid w:val="00D85680"/>
    <w:rsid w:val="00D8580A"/>
    <w:rsid w:val="00D8589D"/>
    <w:rsid w:val="00D85ADC"/>
    <w:rsid w:val="00D85D74"/>
    <w:rsid w:val="00D8627B"/>
    <w:rsid w:val="00D86B0E"/>
    <w:rsid w:val="00D879DE"/>
    <w:rsid w:val="00D87A61"/>
    <w:rsid w:val="00D90C32"/>
    <w:rsid w:val="00D91877"/>
    <w:rsid w:val="00D9261F"/>
    <w:rsid w:val="00D92A99"/>
    <w:rsid w:val="00D92DC1"/>
    <w:rsid w:val="00D93C18"/>
    <w:rsid w:val="00D9455D"/>
    <w:rsid w:val="00D958F0"/>
    <w:rsid w:val="00D96B3B"/>
    <w:rsid w:val="00D970CD"/>
    <w:rsid w:val="00D97B43"/>
    <w:rsid w:val="00D97D0D"/>
    <w:rsid w:val="00D97E5C"/>
    <w:rsid w:val="00DA15A2"/>
    <w:rsid w:val="00DA1871"/>
    <w:rsid w:val="00DA1874"/>
    <w:rsid w:val="00DA5BC6"/>
    <w:rsid w:val="00DA6179"/>
    <w:rsid w:val="00DA666B"/>
    <w:rsid w:val="00DA7BD8"/>
    <w:rsid w:val="00DB0048"/>
    <w:rsid w:val="00DB0B85"/>
    <w:rsid w:val="00DB0FA5"/>
    <w:rsid w:val="00DB10EC"/>
    <w:rsid w:val="00DB11C0"/>
    <w:rsid w:val="00DB1692"/>
    <w:rsid w:val="00DB197C"/>
    <w:rsid w:val="00DB23CE"/>
    <w:rsid w:val="00DB29A3"/>
    <w:rsid w:val="00DB3CF9"/>
    <w:rsid w:val="00DB4AB5"/>
    <w:rsid w:val="00DB659A"/>
    <w:rsid w:val="00DB662A"/>
    <w:rsid w:val="00DB6E12"/>
    <w:rsid w:val="00DB7869"/>
    <w:rsid w:val="00DC0EBD"/>
    <w:rsid w:val="00DC1FF4"/>
    <w:rsid w:val="00DC2EA0"/>
    <w:rsid w:val="00DC372E"/>
    <w:rsid w:val="00DC37FD"/>
    <w:rsid w:val="00DC3D6A"/>
    <w:rsid w:val="00DC4E7F"/>
    <w:rsid w:val="00DC53A3"/>
    <w:rsid w:val="00DC5832"/>
    <w:rsid w:val="00DC6233"/>
    <w:rsid w:val="00DC69A4"/>
    <w:rsid w:val="00DC6D0B"/>
    <w:rsid w:val="00DC6F32"/>
    <w:rsid w:val="00DC7098"/>
    <w:rsid w:val="00DC75A6"/>
    <w:rsid w:val="00DC7C32"/>
    <w:rsid w:val="00DD14D8"/>
    <w:rsid w:val="00DD1F2B"/>
    <w:rsid w:val="00DD251A"/>
    <w:rsid w:val="00DD29EE"/>
    <w:rsid w:val="00DD2BFB"/>
    <w:rsid w:val="00DD30DF"/>
    <w:rsid w:val="00DD3848"/>
    <w:rsid w:val="00DD4484"/>
    <w:rsid w:val="00DD4AAE"/>
    <w:rsid w:val="00DD4E0E"/>
    <w:rsid w:val="00DD5427"/>
    <w:rsid w:val="00DD5529"/>
    <w:rsid w:val="00DD5781"/>
    <w:rsid w:val="00DD5976"/>
    <w:rsid w:val="00DD5FB5"/>
    <w:rsid w:val="00DD643E"/>
    <w:rsid w:val="00DD67EB"/>
    <w:rsid w:val="00DE01E6"/>
    <w:rsid w:val="00DE0861"/>
    <w:rsid w:val="00DE25D7"/>
    <w:rsid w:val="00DE29CA"/>
    <w:rsid w:val="00DE2C9D"/>
    <w:rsid w:val="00DE2FE2"/>
    <w:rsid w:val="00DE32A2"/>
    <w:rsid w:val="00DE34DD"/>
    <w:rsid w:val="00DE47DF"/>
    <w:rsid w:val="00DE494B"/>
    <w:rsid w:val="00DE4A72"/>
    <w:rsid w:val="00DE4ED0"/>
    <w:rsid w:val="00DE611F"/>
    <w:rsid w:val="00DE635F"/>
    <w:rsid w:val="00DE6A80"/>
    <w:rsid w:val="00DE6D52"/>
    <w:rsid w:val="00DE7588"/>
    <w:rsid w:val="00DF174F"/>
    <w:rsid w:val="00DF1A2E"/>
    <w:rsid w:val="00DF1E85"/>
    <w:rsid w:val="00DF3178"/>
    <w:rsid w:val="00DF3659"/>
    <w:rsid w:val="00DF44EF"/>
    <w:rsid w:val="00DF51DE"/>
    <w:rsid w:val="00DF6E8F"/>
    <w:rsid w:val="00DF769A"/>
    <w:rsid w:val="00E004CD"/>
    <w:rsid w:val="00E01370"/>
    <w:rsid w:val="00E02312"/>
    <w:rsid w:val="00E02DDE"/>
    <w:rsid w:val="00E03820"/>
    <w:rsid w:val="00E03B3C"/>
    <w:rsid w:val="00E04208"/>
    <w:rsid w:val="00E057F3"/>
    <w:rsid w:val="00E05F40"/>
    <w:rsid w:val="00E073A1"/>
    <w:rsid w:val="00E07E4C"/>
    <w:rsid w:val="00E10E28"/>
    <w:rsid w:val="00E118DA"/>
    <w:rsid w:val="00E12625"/>
    <w:rsid w:val="00E12E8E"/>
    <w:rsid w:val="00E12EC5"/>
    <w:rsid w:val="00E13551"/>
    <w:rsid w:val="00E13793"/>
    <w:rsid w:val="00E13EBD"/>
    <w:rsid w:val="00E1533C"/>
    <w:rsid w:val="00E16295"/>
    <w:rsid w:val="00E171F8"/>
    <w:rsid w:val="00E17D4B"/>
    <w:rsid w:val="00E20552"/>
    <w:rsid w:val="00E21EEC"/>
    <w:rsid w:val="00E224C5"/>
    <w:rsid w:val="00E224E9"/>
    <w:rsid w:val="00E2275C"/>
    <w:rsid w:val="00E23037"/>
    <w:rsid w:val="00E236C7"/>
    <w:rsid w:val="00E248CC"/>
    <w:rsid w:val="00E24B72"/>
    <w:rsid w:val="00E2551E"/>
    <w:rsid w:val="00E25CD8"/>
    <w:rsid w:val="00E26287"/>
    <w:rsid w:val="00E2664D"/>
    <w:rsid w:val="00E267B8"/>
    <w:rsid w:val="00E27257"/>
    <w:rsid w:val="00E27CB9"/>
    <w:rsid w:val="00E27E59"/>
    <w:rsid w:val="00E27FC6"/>
    <w:rsid w:val="00E3042B"/>
    <w:rsid w:val="00E31DA6"/>
    <w:rsid w:val="00E329ED"/>
    <w:rsid w:val="00E34D00"/>
    <w:rsid w:val="00E35026"/>
    <w:rsid w:val="00E35616"/>
    <w:rsid w:val="00E357F2"/>
    <w:rsid w:val="00E359F6"/>
    <w:rsid w:val="00E36FD5"/>
    <w:rsid w:val="00E373E6"/>
    <w:rsid w:val="00E4084B"/>
    <w:rsid w:val="00E40F5E"/>
    <w:rsid w:val="00E4196E"/>
    <w:rsid w:val="00E42C30"/>
    <w:rsid w:val="00E44E8D"/>
    <w:rsid w:val="00E45774"/>
    <w:rsid w:val="00E462A4"/>
    <w:rsid w:val="00E47E55"/>
    <w:rsid w:val="00E501F2"/>
    <w:rsid w:val="00E50635"/>
    <w:rsid w:val="00E51C47"/>
    <w:rsid w:val="00E52CE2"/>
    <w:rsid w:val="00E52D5B"/>
    <w:rsid w:val="00E539C4"/>
    <w:rsid w:val="00E54124"/>
    <w:rsid w:val="00E5432A"/>
    <w:rsid w:val="00E54776"/>
    <w:rsid w:val="00E55CCE"/>
    <w:rsid w:val="00E5635E"/>
    <w:rsid w:val="00E56B85"/>
    <w:rsid w:val="00E5747B"/>
    <w:rsid w:val="00E57E5C"/>
    <w:rsid w:val="00E6044B"/>
    <w:rsid w:val="00E61153"/>
    <w:rsid w:val="00E62A12"/>
    <w:rsid w:val="00E632BB"/>
    <w:rsid w:val="00E638E4"/>
    <w:rsid w:val="00E64A2B"/>
    <w:rsid w:val="00E66334"/>
    <w:rsid w:val="00E67026"/>
    <w:rsid w:val="00E670A3"/>
    <w:rsid w:val="00E701EB"/>
    <w:rsid w:val="00E7022B"/>
    <w:rsid w:val="00E70271"/>
    <w:rsid w:val="00E7136A"/>
    <w:rsid w:val="00E72303"/>
    <w:rsid w:val="00E723FA"/>
    <w:rsid w:val="00E724FE"/>
    <w:rsid w:val="00E72997"/>
    <w:rsid w:val="00E72DE4"/>
    <w:rsid w:val="00E72E4C"/>
    <w:rsid w:val="00E7366F"/>
    <w:rsid w:val="00E75A6C"/>
    <w:rsid w:val="00E75FA5"/>
    <w:rsid w:val="00E76C97"/>
    <w:rsid w:val="00E76F83"/>
    <w:rsid w:val="00E77232"/>
    <w:rsid w:val="00E77B78"/>
    <w:rsid w:val="00E80906"/>
    <w:rsid w:val="00E80C3E"/>
    <w:rsid w:val="00E81D98"/>
    <w:rsid w:val="00E81EF9"/>
    <w:rsid w:val="00E8273D"/>
    <w:rsid w:val="00E82CE2"/>
    <w:rsid w:val="00E83202"/>
    <w:rsid w:val="00E84C99"/>
    <w:rsid w:val="00E856D3"/>
    <w:rsid w:val="00E8571E"/>
    <w:rsid w:val="00E85996"/>
    <w:rsid w:val="00E85CDF"/>
    <w:rsid w:val="00E86FB6"/>
    <w:rsid w:val="00E874C8"/>
    <w:rsid w:val="00E91349"/>
    <w:rsid w:val="00E91D9E"/>
    <w:rsid w:val="00E92FF5"/>
    <w:rsid w:val="00E93604"/>
    <w:rsid w:val="00E941AE"/>
    <w:rsid w:val="00E97614"/>
    <w:rsid w:val="00EA04AA"/>
    <w:rsid w:val="00EA0A42"/>
    <w:rsid w:val="00EA1A24"/>
    <w:rsid w:val="00EA2E5C"/>
    <w:rsid w:val="00EA301A"/>
    <w:rsid w:val="00EA3508"/>
    <w:rsid w:val="00EA4200"/>
    <w:rsid w:val="00EA426D"/>
    <w:rsid w:val="00EA4876"/>
    <w:rsid w:val="00EA4B41"/>
    <w:rsid w:val="00EA55DA"/>
    <w:rsid w:val="00EA5D8F"/>
    <w:rsid w:val="00EA64B9"/>
    <w:rsid w:val="00EA6A51"/>
    <w:rsid w:val="00EA6ACB"/>
    <w:rsid w:val="00EA7026"/>
    <w:rsid w:val="00EA7A33"/>
    <w:rsid w:val="00EB0B0C"/>
    <w:rsid w:val="00EB181B"/>
    <w:rsid w:val="00EB1F69"/>
    <w:rsid w:val="00EB3163"/>
    <w:rsid w:val="00EB3585"/>
    <w:rsid w:val="00EB46D9"/>
    <w:rsid w:val="00EB4742"/>
    <w:rsid w:val="00EB556B"/>
    <w:rsid w:val="00EB6284"/>
    <w:rsid w:val="00EB6487"/>
    <w:rsid w:val="00EB68C3"/>
    <w:rsid w:val="00EB6D78"/>
    <w:rsid w:val="00EB703E"/>
    <w:rsid w:val="00EC061C"/>
    <w:rsid w:val="00EC2A83"/>
    <w:rsid w:val="00EC2FC7"/>
    <w:rsid w:val="00EC3327"/>
    <w:rsid w:val="00EC3633"/>
    <w:rsid w:val="00EC5673"/>
    <w:rsid w:val="00EC5A4B"/>
    <w:rsid w:val="00EC5E35"/>
    <w:rsid w:val="00EC62EE"/>
    <w:rsid w:val="00EC6AF2"/>
    <w:rsid w:val="00EC6BAF"/>
    <w:rsid w:val="00EC7CD9"/>
    <w:rsid w:val="00ED0EFC"/>
    <w:rsid w:val="00ED2E50"/>
    <w:rsid w:val="00ED397B"/>
    <w:rsid w:val="00ED74F8"/>
    <w:rsid w:val="00EE0385"/>
    <w:rsid w:val="00EE2332"/>
    <w:rsid w:val="00EE2814"/>
    <w:rsid w:val="00EE2F9B"/>
    <w:rsid w:val="00EE4367"/>
    <w:rsid w:val="00EE524F"/>
    <w:rsid w:val="00EE69B5"/>
    <w:rsid w:val="00EE6E9A"/>
    <w:rsid w:val="00EE745A"/>
    <w:rsid w:val="00EE74AA"/>
    <w:rsid w:val="00EE7EBF"/>
    <w:rsid w:val="00EF10A4"/>
    <w:rsid w:val="00EF1DC3"/>
    <w:rsid w:val="00EF1E48"/>
    <w:rsid w:val="00EF23DE"/>
    <w:rsid w:val="00EF2700"/>
    <w:rsid w:val="00EF27B3"/>
    <w:rsid w:val="00EF3958"/>
    <w:rsid w:val="00EF4012"/>
    <w:rsid w:val="00EF41D2"/>
    <w:rsid w:val="00EF69B2"/>
    <w:rsid w:val="00EF6BCF"/>
    <w:rsid w:val="00EF7684"/>
    <w:rsid w:val="00EF7746"/>
    <w:rsid w:val="00F00E77"/>
    <w:rsid w:val="00F011E0"/>
    <w:rsid w:val="00F02943"/>
    <w:rsid w:val="00F0393E"/>
    <w:rsid w:val="00F059E1"/>
    <w:rsid w:val="00F05BBA"/>
    <w:rsid w:val="00F05CFC"/>
    <w:rsid w:val="00F0622A"/>
    <w:rsid w:val="00F06CA1"/>
    <w:rsid w:val="00F06FA0"/>
    <w:rsid w:val="00F1035F"/>
    <w:rsid w:val="00F111AD"/>
    <w:rsid w:val="00F114F7"/>
    <w:rsid w:val="00F11A61"/>
    <w:rsid w:val="00F11D55"/>
    <w:rsid w:val="00F133FB"/>
    <w:rsid w:val="00F14E0A"/>
    <w:rsid w:val="00F15348"/>
    <w:rsid w:val="00F15815"/>
    <w:rsid w:val="00F1641D"/>
    <w:rsid w:val="00F16FA6"/>
    <w:rsid w:val="00F1705C"/>
    <w:rsid w:val="00F1728A"/>
    <w:rsid w:val="00F179D5"/>
    <w:rsid w:val="00F201AB"/>
    <w:rsid w:val="00F20316"/>
    <w:rsid w:val="00F20789"/>
    <w:rsid w:val="00F20A2A"/>
    <w:rsid w:val="00F2151E"/>
    <w:rsid w:val="00F228EC"/>
    <w:rsid w:val="00F22B99"/>
    <w:rsid w:val="00F22FA3"/>
    <w:rsid w:val="00F24552"/>
    <w:rsid w:val="00F24B54"/>
    <w:rsid w:val="00F24E62"/>
    <w:rsid w:val="00F26016"/>
    <w:rsid w:val="00F26374"/>
    <w:rsid w:val="00F27270"/>
    <w:rsid w:val="00F279B0"/>
    <w:rsid w:val="00F27BB4"/>
    <w:rsid w:val="00F27CC1"/>
    <w:rsid w:val="00F30B98"/>
    <w:rsid w:val="00F3157F"/>
    <w:rsid w:val="00F31584"/>
    <w:rsid w:val="00F33753"/>
    <w:rsid w:val="00F3387F"/>
    <w:rsid w:val="00F3431F"/>
    <w:rsid w:val="00F35EE1"/>
    <w:rsid w:val="00F35EFF"/>
    <w:rsid w:val="00F37EA9"/>
    <w:rsid w:val="00F41820"/>
    <w:rsid w:val="00F435B7"/>
    <w:rsid w:val="00F45383"/>
    <w:rsid w:val="00F45551"/>
    <w:rsid w:val="00F45A53"/>
    <w:rsid w:val="00F45C8A"/>
    <w:rsid w:val="00F4683B"/>
    <w:rsid w:val="00F46A0E"/>
    <w:rsid w:val="00F46FF7"/>
    <w:rsid w:val="00F47BD4"/>
    <w:rsid w:val="00F47EEA"/>
    <w:rsid w:val="00F50492"/>
    <w:rsid w:val="00F50D8A"/>
    <w:rsid w:val="00F51862"/>
    <w:rsid w:val="00F5350B"/>
    <w:rsid w:val="00F53AF9"/>
    <w:rsid w:val="00F53C4E"/>
    <w:rsid w:val="00F55BDA"/>
    <w:rsid w:val="00F56E62"/>
    <w:rsid w:val="00F57668"/>
    <w:rsid w:val="00F57874"/>
    <w:rsid w:val="00F57900"/>
    <w:rsid w:val="00F57964"/>
    <w:rsid w:val="00F60505"/>
    <w:rsid w:val="00F619C2"/>
    <w:rsid w:val="00F61F9E"/>
    <w:rsid w:val="00F630EA"/>
    <w:rsid w:val="00F63B59"/>
    <w:rsid w:val="00F64122"/>
    <w:rsid w:val="00F668A8"/>
    <w:rsid w:val="00F66DE4"/>
    <w:rsid w:val="00F670DD"/>
    <w:rsid w:val="00F671C0"/>
    <w:rsid w:val="00F70829"/>
    <w:rsid w:val="00F70B56"/>
    <w:rsid w:val="00F7128E"/>
    <w:rsid w:val="00F73148"/>
    <w:rsid w:val="00F73675"/>
    <w:rsid w:val="00F7391E"/>
    <w:rsid w:val="00F74045"/>
    <w:rsid w:val="00F7408C"/>
    <w:rsid w:val="00F74200"/>
    <w:rsid w:val="00F74D36"/>
    <w:rsid w:val="00F74F75"/>
    <w:rsid w:val="00F804BA"/>
    <w:rsid w:val="00F807C4"/>
    <w:rsid w:val="00F80995"/>
    <w:rsid w:val="00F816F0"/>
    <w:rsid w:val="00F81B47"/>
    <w:rsid w:val="00F82352"/>
    <w:rsid w:val="00F82A97"/>
    <w:rsid w:val="00F83A02"/>
    <w:rsid w:val="00F8498E"/>
    <w:rsid w:val="00F8512E"/>
    <w:rsid w:val="00F85322"/>
    <w:rsid w:val="00F85811"/>
    <w:rsid w:val="00F85B4B"/>
    <w:rsid w:val="00F85C66"/>
    <w:rsid w:val="00F86237"/>
    <w:rsid w:val="00F86CEC"/>
    <w:rsid w:val="00F90833"/>
    <w:rsid w:val="00F91C71"/>
    <w:rsid w:val="00F92088"/>
    <w:rsid w:val="00F925FE"/>
    <w:rsid w:val="00F92C02"/>
    <w:rsid w:val="00F931DC"/>
    <w:rsid w:val="00F94021"/>
    <w:rsid w:val="00F946AD"/>
    <w:rsid w:val="00F9475A"/>
    <w:rsid w:val="00F9522F"/>
    <w:rsid w:val="00F9528D"/>
    <w:rsid w:val="00F95597"/>
    <w:rsid w:val="00FA01E8"/>
    <w:rsid w:val="00FA020F"/>
    <w:rsid w:val="00FA06FC"/>
    <w:rsid w:val="00FA0E77"/>
    <w:rsid w:val="00FA2832"/>
    <w:rsid w:val="00FA2E1A"/>
    <w:rsid w:val="00FA4505"/>
    <w:rsid w:val="00FA47B1"/>
    <w:rsid w:val="00FA5157"/>
    <w:rsid w:val="00FA61B8"/>
    <w:rsid w:val="00FA6D3E"/>
    <w:rsid w:val="00FB1A58"/>
    <w:rsid w:val="00FB23CB"/>
    <w:rsid w:val="00FB2DED"/>
    <w:rsid w:val="00FB3FA3"/>
    <w:rsid w:val="00FB4E34"/>
    <w:rsid w:val="00FB5501"/>
    <w:rsid w:val="00FB5CD7"/>
    <w:rsid w:val="00FB5E6D"/>
    <w:rsid w:val="00FB5FFD"/>
    <w:rsid w:val="00FB68DC"/>
    <w:rsid w:val="00FB7204"/>
    <w:rsid w:val="00FB756B"/>
    <w:rsid w:val="00FB772C"/>
    <w:rsid w:val="00FB7D21"/>
    <w:rsid w:val="00FC00BB"/>
    <w:rsid w:val="00FC02B2"/>
    <w:rsid w:val="00FC0BF4"/>
    <w:rsid w:val="00FC269A"/>
    <w:rsid w:val="00FC3B3E"/>
    <w:rsid w:val="00FC3BFA"/>
    <w:rsid w:val="00FC3D4E"/>
    <w:rsid w:val="00FC450E"/>
    <w:rsid w:val="00FC4A40"/>
    <w:rsid w:val="00FC5916"/>
    <w:rsid w:val="00FC5DF6"/>
    <w:rsid w:val="00FC73B2"/>
    <w:rsid w:val="00FD009A"/>
    <w:rsid w:val="00FD2B0B"/>
    <w:rsid w:val="00FD2B31"/>
    <w:rsid w:val="00FD2E78"/>
    <w:rsid w:val="00FD3311"/>
    <w:rsid w:val="00FD354C"/>
    <w:rsid w:val="00FD4FC4"/>
    <w:rsid w:val="00FD5B24"/>
    <w:rsid w:val="00FD5C92"/>
    <w:rsid w:val="00FD6A71"/>
    <w:rsid w:val="00FD794A"/>
    <w:rsid w:val="00FD7C8E"/>
    <w:rsid w:val="00FE1282"/>
    <w:rsid w:val="00FE1906"/>
    <w:rsid w:val="00FE3C05"/>
    <w:rsid w:val="00FE40C9"/>
    <w:rsid w:val="00FE4624"/>
    <w:rsid w:val="00FE4B3D"/>
    <w:rsid w:val="00FE68CB"/>
    <w:rsid w:val="00FE7E20"/>
    <w:rsid w:val="00FF035F"/>
    <w:rsid w:val="00FF1AA5"/>
    <w:rsid w:val="00FF1FC4"/>
    <w:rsid w:val="00FF347C"/>
    <w:rsid w:val="00FF4657"/>
    <w:rsid w:val="00FF487B"/>
    <w:rsid w:val="00FF5462"/>
    <w:rsid w:val="00FF5517"/>
    <w:rsid w:val="00FF5C5A"/>
    <w:rsid w:val="00FF6E69"/>
    <w:rsid w:val="00FF7069"/>
    <w:rsid w:val="01086C64"/>
    <w:rsid w:val="01803744"/>
    <w:rsid w:val="01850FCF"/>
    <w:rsid w:val="01E5519D"/>
    <w:rsid w:val="022540C5"/>
    <w:rsid w:val="02A777F7"/>
    <w:rsid w:val="02A87269"/>
    <w:rsid w:val="02BB6EEE"/>
    <w:rsid w:val="02DD55D1"/>
    <w:rsid w:val="033772A8"/>
    <w:rsid w:val="035C3B55"/>
    <w:rsid w:val="04175ACC"/>
    <w:rsid w:val="04706200"/>
    <w:rsid w:val="04C26AE2"/>
    <w:rsid w:val="04C865CE"/>
    <w:rsid w:val="05162B59"/>
    <w:rsid w:val="066603FA"/>
    <w:rsid w:val="067D51C4"/>
    <w:rsid w:val="07545E26"/>
    <w:rsid w:val="07974FAF"/>
    <w:rsid w:val="08200ED3"/>
    <w:rsid w:val="082451B9"/>
    <w:rsid w:val="0A151989"/>
    <w:rsid w:val="0A1E0798"/>
    <w:rsid w:val="0BEA6354"/>
    <w:rsid w:val="0CD80C70"/>
    <w:rsid w:val="0D840C0E"/>
    <w:rsid w:val="0E9E29B6"/>
    <w:rsid w:val="11AA4429"/>
    <w:rsid w:val="11FB5AF8"/>
    <w:rsid w:val="12F70A60"/>
    <w:rsid w:val="13410377"/>
    <w:rsid w:val="14E60995"/>
    <w:rsid w:val="15704B90"/>
    <w:rsid w:val="157A1DDB"/>
    <w:rsid w:val="16397A15"/>
    <w:rsid w:val="17F353F6"/>
    <w:rsid w:val="1926647A"/>
    <w:rsid w:val="197549C3"/>
    <w:rsid w:val="19C82BED"/>
    <w:rsid w:val="1AD978A3"/>
    <w:rsid w:val="1C5619DB"/>
    <w:rsid w:val="1D805C19"/>
    <w:rsid w:val="1DB25F04"/>
    <w:rsid w:val="1DFF92AF"/>
    <w:rsid w:val="1E144738"/>
    <w:rsid w:val="1ED40E72"/>
    <w:rsid w:val="207F42F8"/>
    <w:rsid w:val="2092797F"/>
    <w:rsid w:val="21C305A3"/>
    <w:rsid w:val="23151041"/>
    <w:rsid w:val="248409E9"/>
    <w:rsid w:val="251C31FC"/>
    <w:rsid w:val="256C5F96"/>
    <w:rsid w:val="256F59C2"/>
    <w:rsid w:val="25C61AFF"/>
    <w:rsid w:val="25D01C18"/>
    <w:rsid w:val="265725D5"/>
    <w:rsid w:val="26622A18"/>
    <w:rsid w:val="2704411B"/>
    <w:rsid w:val="27C641DB"/>
    <w:rsid w:val="28207EE1"/>
    <w:rsid w:val="29146514"/>
    <w:rsid w:val="291E4E33"/>
    <w:rsid w:val="295747CD"/>
    <w:rsid w:val="296421F9"/>
    <w:rsid w:val="296D289E"/>
    <w:rsid w:val="29710C92"/>
    <w:rsid w:val="29B5754B"/>
    <w:rsid w:val="2A4C7176"/>
    <w:rsid w:val="2A6A63AC"/>
    <w:rsid w:val="2B0E2FE0"/>
    <w:rsid w:val="2C021AF8"/>
    <w:rsid w:val="2C1C6752"/>
    <w:rsid w:val="2CDF40EC"/>
    <w:rsid w:val="2CE808DA"/>
    <w:rsid w:val="2CF75C26"/>
    <w:rsid w:val="2E811C47"/>
    <w:rsid w:val="2F0C48C2"/>
    <w:rsid w:val="2F0D3560"/>
    <w:rsid w:val="2F6E3500"/>
    <w:rsid w:val="2F9F17FE"/>
    <w:rsid w:val="306966B4"/>
    <w:rsid w:val="30AB06B4"/>
    <w:rsid w:val="30B6048C"/>
    <w:rsid w:val="3297183E"/>
    <w:rsid w:val="336977B1"/>
    <w:rsid w:val="33740CE5"/>
    <w:rsid w:val="344F38EA"/>
    <w:rsid w:val="34DD6EA1"/>
    <w:rsid w:val="34E619D4"/>
    <w:rsid w:val="35D06643"/>
    <w:rsid w:val="362F4B7F"/>
    <w:rsid w:val="37767B0C"/>
    <w:rsid w:val="377ED31A"/>
    <w:rsid w:val="377F0399"/>
    <w:rsid w:val="384E4700"/>
    <w:rsid w:val="3907384A"/>
    <w:rsid w:val="39706B79"/>
    <w:rsid w:val="3ABC67BE"/>
    <w:rsid w:val="3B717D68"/>
    <w:rsid w:val="3BFB483D"/>
    <w:rsid w:val="3C1E165A"/>
    <w:rsid w:val="3C850B8E"/>
    <w:rsid w:val="3C937D54"/>
    <w:rsid w:val="3D201593"/>
    <w:rsid w:val="3D297F1E"/>
    <w:rsid w:val="3D84632D"/>
    <w:rsid w:val="3E2E0A91"/>
    <w:rsid w:val="3E3BA545"/>
    <w:rsid w:val="3F53143C"/>
    <w:rsid w:val="3F92C2B9"/>
    <w:rsid w:val="402A43CA"/>
    <w:rsid w:val="40606E78"/>
    <w:rsid w:val="40DB476E"/>
    <w:rsid w:val="417A567F"/>
    <w:rsid w:val="42696435"/>
    <w:rsid w:val="42DC2F4E"/>
    <w:rsid w:val="42FC1437"/>
    <w:rsid w:val="43632F22"/>
    <w:rsid w:val="46693AA0"/>
    <w:rsid w:val="46904C37"/>
    <w:rsid w:val="46BD5A8F"/>
    <w:rsid w:val="46BE7B52"/>
    <w:rsid w:val="46BF69D3"/>
    <w:rsid w:val="472321D3"/>
    <w:rsid w:val="474A18B8"/>
    <w:rsid w:val="489B1D67"/>
    <w:rsid w:val="48A96158"/>
    <w:rsid w:val="494E1B89"/>
    <w:rsid w:val="4B7E3D28"/>
    <w:rsid w:val="4B833444"/>
    <w:rsid w:val="4D8854A9"/>
    <w:rsid w:val="4D9800C0"/>
    <w:rsid w:val="4DB25556"/>
    <w:rsid w:val="4F016D43"/>
    <w:rsid w:val="4F3965D4"/>
    <w:rsid w:val="4F50097E"/>
    <w:rsid w:val="4F920363"/>
    <w:rsid w:val="4F9BAB52"/>
    <w:rsid w:val="4FBDA21E"/>
    <w:rsid w:val="4FCA7D90"/>
    <w:rsid w:val="500D1D74"/>
    <w:rsid w:val="50286B65"/>
    <w:rsid w:val="50457DB2"/>
    <w:rsid w:val="5119262C"/>
    <w:rsid w:val="52E7480D"/>
    <w:rsid w:val="54820B36"/>
    <w:rsid w:val="54CE7087"/>
    <w:rsid w:val="55DE5D96"/>
    <w:rsid w:val="571B434A"/>
    <w:rsid w:val="57CF0023"/>
    <w:rsid w:val="582D1E2A"/>
    <w:rsid w:val="58543E49"/>
    <w:rsid w:val="58A51825"/>
    <w:rsid w:val="58EB00D8"/>
    <w:rsid w:val="5A5E534C"/>
    <w:rsid w:val="5B5FCF41"/>
    <w:rsid w:val="5BFF5BC1"/>
    <w:rsid w:val="5C2641EF"/>
    <w:rsid w:val="5EF5A80D"/>
    <w:rsid w:val="5FD21CF5"/>
    <w:rsid w:val="5FDF879F"/>
    <w:rsid w:val="5FFFDDF1"/>
    <w:rsid w:val="601F38A6"/>
    <w:rsid w:val="616E1341"/>
    <w:rsid w:val="618242A7"/>
    <w:rsid w:val="61D926F9"/>
    <w:rsid w:val="62517588"/>
    <w:rsid w:val="62ED2749"/>
    <w:rsid w:val="6312134F"/>
    <w:rsid w:val="668F2C3D"/>
    <w:rsid w:val="66A550DB"/>
    <w:rsid w:val="66CB38B6"/>
    <w:rsid w:val="670A3C80"/>
    <w:rsid w:val="67152D0E"/>
    <w:rsid w:val="673DDC3F"/>
    <w:rsid w:val="676E209B"/>
    <w:rsid w:val="677F8B78"/>
    <w:rsid w:val="67B71B0C"/>
    <w:rsid w:val="684A2C7D"/>
    <w:rsid w:val="6854529A"/>
    <w:rsid w:val="6B2E0E74"/>
    <w:rsid w:val="6C7F6C10"/>
    <w:rsid w:val="6D3F3669"/>
    <w:rsid w:val="6D4F725D"/>
    <w:rsid w:val="6F8E993C"/>
    <w:rsid w:val="6FD6CAF5"/>
    <w:rsid w:val="6FFEBEF6"/>
    <w:rsid w:val="70BB13BA"/>
    <w:rsid w:val="71394421"/>
    <w:rsid w:val="71D133D4"/>
    <w:rsid w:val="722A31CB"/>
    <w:rsid w:val="72852977"/>
    <w:rsid w:val="72ED5269"/>
    <w:rsid w:val="730B0D5B"/>
    <w:rsid w:val="738763AE"/>
    <w:rsid w:val="73DD45EA"/>
    <w:rsid w:val="73FC6173"/>
    <w:rsid w:val="74654D8A"/>
    <w:rsid w:val="746E141C"/>
    <w:rsid w:val="74D461BE"/>
    <w:rsid w:val="75DC042F"/>
    <w:rsid w:val="75DFC20D"/>
    <w:rsid w:val="7746067D"/>
    <w:rsid w:val="777F7DBE"/>
    <w:rsid w:val="77AD3436"/>
    <w:rsid w:val="77C763BB"/>
    <w:rsid w:val="798050C3"/>
    <w:rsid w:val="79921895"/>
    <w:rsid w:val="79970C06"/>
    <w:rsid w:val="79FC1788"/>
    <w:rsid w:val="7A5B24AB"/>
    <w:rsid w:val="7AE2592A"/>
    <w:rsid w:val="7AFF8674"/>
    <w:rsid w:val="7B136833"/>
    <w:rsid w:val="7B866A78"/>
    <w:rsid w:val="7C0123DE"/>
    <w:rsid w:val="7DAC1C14"/>
    <w:rsid w:val="7DEF24C6"/>
    <w:rsid w:val="7E2A6DF7"/>
    <w:rsid w:val="7E6413F1"/>
    <w:rsid w:val="7EFF13A8"/>
    <w:rsid w:val="7EFF9F45"/>
    <w:rsid w:val="7FFC1EC1"/>
    <w:rsid w:val="94F61041"/>
    <w:rsid w:val="ADF560C0"/>
    <w:rsid w:val="AFBFF413"/>
    <w:rsid w:val="B7EF5DA9"/>
    <w:rsid w:val="B7FC312A"/>
    <w:rsid w:val="BBEF0FBF"/>
    <w:rsid w:val="BDEE9BE0"/>
    <w:rsid w:val="BF3D415D"/>
    <w:rsid w:val="BFA17A57"/>
    <w:rsid w:val="BFEFB5C2"/>
    <w:rsid w:val="BFEFE1C8"/>
    <w:rsid w:val="C5AD2953"/>
    <w:rsid w:val="D58338D6"/>
    <w:rsid w:val="D81ABC74"/>
    <w:rsid w:val="DAFC38A9"/>
    <w:rsid w:val="DB5DF74F"/>
    <w:rsid w:val="DC1FF5B3"/>
    <w:rsid w:val="E5EB4AE1"/>
    <w:rsid w:val="EB73D1D8"/>
    <w:rsid w:val="EBFF1484"/>
    <w:rsid w:val="ECF97F63"/>
    <w:rsid w:val="EEB7B2B9"/>
    <w:rsid w:val="EFAE257B"/>
    <w:rsid w:val="F1BE0FE6"/>
    <w:rsid w:val="F7731BA2"/>
    <w:rsid w:val="F7C67DF1"/>
    <w:rsid w:val="FB1B0174"/>
    <w:rsid w:val="FDF7FF28"/>
    <w:rsid w:val="FEEFEC26"/>
    <w:rsid w:val="FF5DD314"/>
    <w:rsid w:val="FF7F5C6A"/>
    <w:rsid w:val="FFBE9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仿宋_GB2312" w:eastAsia="仿宋_GB2312"/>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1.正文"/>
    <w:basedOn w:val="1"/>
    <w:qFormat/>
    <w:uiPriority w:val="99"/>
  </w:style>
  <w:style w:type="paragraph" w:styleId="6">
    <w:name w:val="Normal Indent"/>
    <w:basedOn w:val="1"/>
    <w:qFormat/>
    <w:uiPriority w:val="0"/>
    <w:pPr>
      <w:ind w:firstLine="420"/>
    </w:pPr>
    <w:rPr>
      <w:szCs w:val="20"/>
    </w:rPr>
  </w:style>
  <w:style w:type="paragraph" w:styleId="7">
    <w:name w:val="annotation text"/>
    <w:basedOn w:val="1"/>
    <w:link w:val="35"/>
    <w:semiHidden/>
    <w:qFormat/>
    <w:uiPriority w:val="0"/>
    <w:pPr>
      <w:jc w:val="left"/>
    </w:pPr>
    <w:rPr>
      <w:szCs w:val="22"/>
    </w:rPr>
  </w:style>
  <w:style w:type="paragraph" w:styleId="8">
    <w:name w:val="Body Text 3"/>
    <w:basedOn w:val="1"/>
    <w:qFormat/>
    <w:uiPriority w:val="0"/>
    <w:pPr>
      <w:spacing w:after="120"/>
    </w:pPr>
    <w:rPr>
      <w:sz w:val="16"/>
      <w:szCs w:val="16"/>
    </w:rPr>
  </w:style>
  <w:style w:type="paragraph" w:styleId="9">
    <w:name w:val="Body Text"/>
    <w:basedOn w:val="1"/>
    <w:qFormat/>
    <w:uiPriority w:val="0"/>
    <w:rPr>
      <w:rFonts w:eastAsia="仿宋_GB2312"/>
      <w:sz w:val="32"/>
    </w:rPr>
  </w:style>
  <w:style w:type="paragraph" w:styleId="10">
    <w:name w:val="Body Text Indent"/>
    <w:basedOn w:val="1"/>
    <w:qFormat/>
    <w:uiPriority w:val="0"/>
    <w:pPr>
      <w:ind w:firstLine="600" w:firstLineChars="200"/>
    </w:pPr>
    <w:rPr>
      <w:sz w:val="30"/>
      <w:szCs w:val="30"/>
    </w:rPr>
  </w:style>
  <w:style w:type="paragraph" w:styleId="11">
    <w:name w:val="toc 3"/>
    <w:basedOn w:val="1"/>
    <w:next w:val="1"/>
    <w:semiHidden/>
    <w:qFormat/>
    <w:uiPriority w:val="0"/>
    <w:pPr>
      <w:ind w:left="840" w:leftChars="400"/>
    </w:pPr>
    <w:rPr>
      <w:szCs w:val="20"/>
    </w:rPr>
  </w:style>
  <w:style w:type="paragraph" w:styleId="12">
    <w:name w:val="Plain Text"/>
    <w:basedOn w:val="1"/>
    <w:link w:val="36"/>
    <w:qFormat/>
    <w:uiPriority w:val="0"/>
    <w:pPr>
      <w:jc w:val="left"/>
    </w:pPr>
    <w:rPr>
      <w:rFonts w:ascii="MingLiU" w:hAnsi="Courier New" w:eastAsia="MingLiU"/>
      <w:sz w:val="24"/>
      <w:szCs w:val="20"/>
      <w:lang w:eastAsia="zh-TW"/>
    </w:rPr>
  </w:style>
  <w:style w:type="paragraph" w:styleId="13">
    <w:name w:val="Date"/>
    <w:basedOn w:val="1"/>
    <w:next w:val="1"/>
    <w:qFormat/>
    <w:uiPriority w:val="0"/>
    <w:pPr>
      <w:ind w:left="100" w:leftChars="2500"/>
    </w:pPr>
    <w:rPr>
      <w:rFonts w:ascii="仿宋_GB2312" w:hAnsi="宋体" w:eastAsia="仿宋_GB2312"/>
      <w:sz w:val="32"/>
    </w:rPr>
  </w:style>
  <w:style w:type="paragraph" w:styleId="14">
    <w:name w:val="Body Text Indent 2"/>
    <w:basedOn w:val="1"/>
    <w:qFormat/>
    <w:uiPriority w:val="0"/>
    <w:pPr>
      <w:ind w:firstLine="640" w:firstLineChars="200"/>
    </w:pPr>
    <w:rPr>
      <w:rFonts w:eastAsia="仿宋_GB2312"/>
      <w:sz w:val="32"/>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rPr>
      <w:rFonts w:ascii="仿宋_GB2312" w:eastAsia="仿宋_GB2312"/>
      <w:kern w:val="30"/>
      <w:sz w:val="30"/>
    </w:rPr>
  </w:style>
  <w:style w:type="paragraph" w:styleId="19">
    <w:name w:val="Body Text Indent 3"/>
    <w:basedOn w:val="1"/>
    <w:qFormat/>
    <w:uiPriority w:val="0"/>
    <w:pPr>
      <w:ind w:firstLine="600"/>
    </w:pPr>
    <w:rPr>
      <w:rFonts w:eastAsia="仿宋_GB2312"/>
      <w:sz w:val="32"/>
    </w:rPr>
  </w:style>
  <w:style w:type="paragraph" w:styleId="20">
    <w:name w:val="toc 2"/>
    <w:basedOn w:val="1"/>
    <w:next w:val="1"/>
    <w:semiHidden/>
    <w:qFormat/>
    <w:uiPriority w:val="0"/>
    <w:pPr>
      <w:ind w:left="420" w:leftChars="200"/>
    </w:pPr>
    <w:rPr>
      <w:szCs w:val="20"/>
    </w:rPr>
  </w:style>
  <w:style w:type="paragraph" w:styleId="21">
    <w:name w:val="Body Text 2"/>
    <w:basedOn w:val="1"/>
    <w:qFormat/>
    <w:uiPriority w:val="0"/>
    <w:pPr>
      <w:spacing w:line="360" w:lineRule="auto"/>
    </w:pPr>
    <w:rPr>
      <w:rFonts w:ascii="仿宋_GB2312" w:eastAsia="仿宋_GB2312"/>
      <w:color w:val="000000"/>
      <w:sz w:val="30"/>
    </w:rPr>
  </w:style>
  <w:style w:type="paragraph" w:styleId="22">
    <w:name w:val="HTML Preformatted"/>
    <w:basedOn w:val="1"/>
    <w:link w:val="3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szCs w:val="20"/>
    </w:rPr>
  </w:style>
  <w:style w:type="paragraph" w:styleId="23">
    <w:name w:val="Normal (Web)"/>
    <w:basedOn w:val="1"/>
    <w:qFormat/>
    <w:uiPriority w:val="0"/>
    <w:pPr>
      <w:widowControl/>
      <w:spacing w:before="100" w:beforeAutospacing="1" w:after="100" w:afterAutospacing="1"/>
      <w:jc w:val="left"/>
    </w:pPr>
    <w:rPr>
      <w:rFonts w:ascii="宋体" w:hAnsi="宋体"/>
      <w:kern w:val="0"/>
      <w:sz w:val="24"/>
    </w:rPr>
  </w:style>
  <w:style w:type="paragraph" w:styleId="24">
    <w:name w:val="index 1"/>
    <w:basedOn w:val="1"/>
    <w:next w:val="1"/>
    <w:semiHidden/>
    <w:qFormat/>
    <w:uiPriority w:val="0"/>
    <w:pPr>
      <w:spacing w:line="180" w:lineRule="auto"/>
    </w:pPr>
    <w:rPr>
      <w:rFonts w:ascii="黑体" w:eastAsia="黑体"/>
      <w:b/>
      <w:szCs w:val="20"/>
      <w:lang w:val="es-ES"/>
    </w:rPr>
  </w:style>
  <w:style w:type="paragraph" w:styleId="25">
    <w:name w:val="Title"/>
    <w:basedOn w:val="1"/>
    <w:next w:val="1"/>
    <w:qFormat/>
    <w:uiPriority w:val="0"/>
    <w:pPr>
      <w:spacing w:before="240" w:after="60"/>
      <w:jc w:val="center"/>
      <w:outlineLvl w:val="0"/>
    </w:pPr>
    <w:rPr>
      <w:rFonts w:ascii="Cambria" w:hAnsi="Cambria"/>
      <w:b/>
      <w:bCs/>
      <w:sz w:val="32"/>
      <w:szCs w:val="32"/>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8">
    <w:name w:val="Table Grid 5"/>
    <w:basedOn w:val="2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unhideWhenUsed/>
    <w:qFormat/>
    <w:uiPriority w:val="0"/>
    <w:rPr>
      <w:color w:val="800080"/>
      <w:u w:val="single"/>
    </w:rPr>
  </w:style>
  <w:style w:type="character" w:styleId="33">
    <w:name w:val="Hyperlink"/>
    <w:basedOn w:val="29"/>
    <w:qFormat/>
    <w:uiPriority w:val="0"/>
    <w:rPr>
      <w:color w:val="000000"/>
      <w:u w:val="none"/>
    </w:rPr>
  </w:style>
  <w:style w:type="character" w:styleId="34">
    <w:name w:val="annotation reference"/>
    <w:semiHidden/>
    <w:qFormat/>
    <w:uiPriority w:val="0"/>
    <w:rPr>
      <w:sz w:val="21"/>
      <w:szCs w:val="21"/>
    </w:rPr>
  </w:style>
  <w:style w:type="character" w:customStyle="1" w:styleId="35">
    <w:name w:val="批注文字 Char"/>
    <w:link w:val="7"/>
    <w:qFormat/>
    <w:uiPriority w:val="0"/>
    <w:rPr>
      <w:rFonts w:ascii="Calibri" w:hAnsi="Calibri" w:eastAsia="宋体"/>
      <w:kern w:val="2"/>
      <w:sz w:val="21"/>
      <w:szCs w:val="22"/>
      <w:lang w:val="en-US" w:eastAsia="zh-CN" w:bidi="ar-SA"/>
    </w:rPr>
  </w:style>
  <w:style w:type="character" w:customStyle="1" w:styleId="36">
    <w:name w:val="纯文本 Char"/>
    <w:link w:val="12"/>
    <w:qFormat/>
    <w:uiPriority w:val="0"/>
    <w:rPr>
      <w:rFonts w:ascii="MingLiU" w:hAnsi="Courier New" w:eastAsia="MingLiU"/>
      <w:kern w:val="2"/>
      <w:sz w:val="24"/>
      <w:lang w:val="en-US" w:eastAsia="zh-TW" w:bidi="ar-SA"/>
    </w:rPr>
  </w:style>
  <w:style w:type="character" w:customStyle="1" w:styleId="37">
    <w:name w:val="HTML 预设格式 Char"/>
    <w:basedOn w:val="29"/>
    <w:link w:val="22"/>
    <w:qFormat/>
    <w:uiPriority w:val="0"/>
    <w:rPr>
      <w:rFonts w:ascii="Arial Unicode MS" w:hAnsi="Arial Unicode MS" w:eastAsia="Arial Unicode MS" w:cs="Arial Unicode MS"/>
      <w:color w:val="000000"/>
      <w:lang w:val="en-US" w:eastAsia="zh-CN" w:bidi="ar-SA"/>
    </w:rPr>
  </w:style>
  <w:style w:type="character" w:customStyle="1" w:styleId="38">
    <w:name w:val="16y"/>
    <w:basedOn w:val="29"/>
    <w:qFormat/>
    <w:uiPriority w:val="0"/>
  </w:style>
  <w:style w:type="character" w:customStyle="1" w:styleId="39">
    <w:name w:val="p141"/>
    <w:basedOn w:val="29"/>
    <w:qFormat/>
    <w:uiPriority w:val="0"/>
    <w:rPr>
      <w:sz w:val="21"/>
      <w:szCs w:val="21"/>
      <w:u w:val="none"/>
    </w:rPr>
  </w:style>
  <w:style w:type="character" w:customStyle="1" w:styleId="40">
    <w:name w:val="style11"/>
    <w:basedOn w:val="29"/>
    <w:qFormat/>
    <w:uiPriority w:val="0"/>
    <w:rPr>
      <w:color w:val="FF0000"/>
    </w:rPr>
  </w:style>
  <w:style w:type="character" w:customStyle="1" w:styleId="41">
    <w:name w:val="newss"/>
    <w:basedOn w:val="29"/>
    <w:qFormat/>
    <w:uiPriority w:val="0"/>
  </w:style>
  <w:style w:type="character" w:customStyle="1" w:styleId="42">
    <w:name w:val="p1481"/>
    <w:basedOn w:val="29"/>
    <w:qFormat/>
    <w:uiPriority w:val="0"/>
    <w:rPr>
      <w:color w:val="515151"/>
      <w:sz w:val="22"/>
      <w:szCs w:val="22"/>
    </w:rPr>
  </w:style>
  <w:style w:type="character" w:customStyle="1" w:styleId="43">
    <w:name w:val="wenzhang1"/>
    <w:basedOn w:val="29"/>
    <w:qFormat/>
    <w:uiPriority w:val="0"/>
    <w:rPr>
      <w:color w:val="000000"/>
      <w:sz w:val="24"/>
      <w:szCs w:val="24"/>
    </w:rPr>
  </w:style>
  <w:style w:type="character" w:customStyle="1" w:styleId="44">
    <w:name w:val="link21"/>
    <w:basedOn w:val="29"/>
    <w:qFormat/>
    <w:uiPriority w:val="0"/>
    <w:rPr>
      <w:color w:val="000000"/>
      <w:sz w:val="20"/>
      <w:szCs w:val="20"/>
    </w:rPr>
  </w:style>
  <w:style w:type="character" w:customStyle="1" w:styleId="45">
    <w:name w:val="text12"/>
    <w:basedOn w:val="29"/>
    <w:qFormat/>
    <w:uiPriority w:val="0"/>
  </w:style>
  <w:style w:type="character" w:customStyle="1" w:styleId="46">
    <w:name w:val="bt1"/>
    <w:basedOn w:val="29"/>
    <w:qFormat/>
    <w:uiPriority w:val="0"/>
    <w:rPr>
      <w:color w:val="E62F25"/>
      <w:sz w:val="28"/>
      <w:szCs w:val="28"/>
    </w:rPr>
  </w:style>
  <w:style w:type="character" w:customStyle="1" w:styleId="47">
    <w:name w:val="content"/>
    <w:basedOn w:val="29"/>
    <w:qFormat/>
    <w:uiPriority w:val="0"/>
  </w:style>
  <w:style w:type="character" w:customStyle="1" w:styleId="48">
    <w:name w:val="style191"/>
    <w:basedOn w:val="29"/>
    <w:qFormat/>
    <w:uiPriority w:val="0"/>
    <w:rPr>
      <w:color w:val="555555"/>
      <w:sz w:val="20"/>
      <w:szCs w:val="20"/>
      <w:u w:val="none"/>
    </w:rPr>
  </w:style>
  <w:style w:type="character" w:customStyle="1" w:styleId="49">
    <w:name w:val="正文1"/>
    <w:basedOn w:val="29"/>
    <w:qFormat/>
    <w:uiPriority w:val="0"/>
    <w:rPr>
      <w:rFonts w:hint="eastAsia" w:ascii="宋体" w:hAnsi="宋体" w:eastAsia="宋体"/>
      <w:sz w:val="22"/>
      <w:szCs w:val="22"/>
    </w:rPr>
  </w:style>
  <w:style w:type="character" w:customStyle="1" w:styleId="50">
    <w:name w:val="unnamed1"/>
    <w:basedOn w:val="29"/>
    <w:qFormat/>
    <w:uiPriority w:val="0"/>
    <w:rPr>
      <w:rFonts w:hint="eastAsia" w:ascii="宋体" w:hAnsi="宋体" w:eastAsia="宋体"/>
      <w:sz w:val="20"/>
      <w:szCs w:val="20"/>
    </w:rPr>
  </w:style>
  <w:style w:type="character" w:customStyle="1" w:styleId="51">
    <w:name w:val="txtcontent11"/>
    <w:basedOn w:val="29"/>
    <w:qFormat/>
    <w:uiPriority w:val="0"/>
    <w:rPr>
      <w:rFonts w:hint="default" w:ascii="ˎ̥" w:hAnsi="ˎ̥"/>
      <w:color w:val="000000"/>
      <w:sz w:val="21"/>
      <w:szCs w:val="21"/>
    </w:rPr>
  </w:style>
  <w:style w:type="character" w:customStyle="1" w:styleId="52">
    <w:name w:val="barlink"/>
    <w:basedOn w:val="29"/>
    <w:qFormat/>
    <w:uiPriority w:val="0"/>
  </w:style>
  <w:style w:type="paragraph" w:customStyle="1" w:styleId="53">
    <w:name w:val="xl3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left"/>
      <w:textAlignment w:val="center"/>
    </w:pPr>
    <w:rPr>
      <w:rFonts w:ascii="宋体" w:hAnsi="宋体"/>
      <w:b/>
      <w:bCs/>
      <w:color w:val="FF0000"/>
      <w:kern w:val="0"/>
      <w:sz w:val="28"/>
      <w:szCs w:val="28"/>
    </w:rPr>
  </w:style>
  <w:style w:type="paragraph" w:customStyle="1" w:styleId="54">
    <w:name w:val="custom_unionstyle"/>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列出段落2"/>
    <w:basedOn w:val="1"/>
    <w:qFormat/>
    <w:uiPriority w:val="34"/>
    <w:pPr>
      <w:ind w:firstLine="420" w:firstLineChars="200"/>
    </w:pPr>
  </w:style>
  <w:style w:type="paragraph" w:customStyle="1" w:styleId="56">
    <w:name w:val="List Paragraph1"/>
    <w:basedOn w:val="1"/>
    <w:qFormat/>
    <w:uiPriority w:val="0"/>
    <w:pPr>
      <w:ind w:firstLine="200" w:firstLineChars="200"/>
    </w:pPr>
    <w:rPr>
      <w:rFonts w:ascii="Calibri" w:hAnsi="Calibri" w:cs="Calibri"/>
      <w:szCs w:val="21"/>
    </w:rPr>
  </w:style>
  <w:style w:type="paragraph" w:customStyle="1" w:styleId="57">
    <w:name w:val="xl32"/>
    <w:basedOn w:val="1"/>
    <w:qFormat/>
    <w:uiPriority w:val="0"/>
    <w:pPr>
      <w:widowControl/>
      <w:pBdr>
        <w:top w:val="single" w:color="auto" w:sz="4" w:space="0"/>
        <w:left w:val="single" w:color="auto" w:sz="4" w:space="0"/>
        <w:bottom w:val="single" w:color="auto" w:sz="4" w:space="0"/>
        <w:right w:val="single" w:color="auto" w:sz="8" w:space="0"/>
      </w:pBdr>
      <w:shd w:val="clear" w:color="auto" w:fill="FFFFFF"/>
      <w:spacing w:before="100" w:beforeAutospacing="1" w:after="100" w:afterAutospacing="1"/>
      <w:jc w:val="left"/>
      <w:textAlignment w:val="center"/>
    </w:pPr>
    <w:rPr>
      <w:rFonts w:ascii="宋体" w:hAnsi="宋体"/>
      <w:color w:val="FF0000"/>
      <w:kern w:val="0"/>
      <w:sz w:val="20"/>
      <w:szCs w:val="20"/>
    </w:rPr>
  </w:style>
  <w:style w:type="paragraph" w:customStyle="1" w:styleId="58">
    <w:name w:val="首行缩进 2"/>
    <w:qFormat/>
    <w:uiPriority w:val="0"/>
    <w:pPr>
      <w:spacing w:line="360" w:lineRule="auto"/>
      <w:ind w:firstLine="560" w:firstLineChars="200"/>
      <w:jc w:val="both"/>
    </w:pPr>
    <w:rPr>
      <w:rFonts w:ascii="Times New Roman" w:hAnsi="Times New Roman" w:eastAsia="仿宋" w:cs="Times New Roman"/>
      <w:kern w:val="2"/>
      <w:sz w:val="28"/>
      <w:szCs w:val="24"/>
      <w:lang w:val="en-US" w:eastAsia="zh-CN" w:bidi="ar-SA"/>
    </w:rPr>
  </w:style>
  <w:style w:type="paragraph" w:customStyle="1" w:styleId="59">
    <w:name w:val="Char"/>
    <w:basedOn w:val="1"/>
    <w:qFormat/>
    <w:uiPriority w:val="0"/>
    <w:pPr>
      <w:widowControl/>
      <w:spacing w:after="160" w:line="240" w:lineRule="exact"/>
      <w:jc w:val="left"/>
    </w:pPr>
    <w:rPr>
      <w:rFonts w:ascii="Arial" w:hAnsi="Arial" w:cs="Arial"/>
      <w:b/>
      <w:bCs/>
      <w:kern w:val="0"/>
      <w:sz w:val="24"/>
      <w:lang w:eastAsia="en-US"/>
    </w:rPr>
  </w:style>
  <w:style w:type="paragraph" w:customStyle="1" w:styleId="60">
    <w:name w:val="样式1"/>
    <w:basedOn w:val="1"/>
    <w:qFormat/>
    <w:uiPriority w:val="0"/>
    <w:pPr>
      <w:tabs>
        <w:tab w:val="left" w:pos="900"/>
      </w:tabs>
      <w:adjustRightInd w:val="0"/>
      <w:snapToGrid w:val="0"/>
      <w:spacing w:line="440" w:lineRule="atLeast"/>
      <w:ind w:firstLine="540" w:firstLineChars="225"/>
    </w:pPr>
    <w:rPr>
      <w:rFonts w:ascii="宋体" w:hAnsi="宋体"/>
      <w:sz w:val="24"/>
      <w:szCs w:val="18"/>
    </w:rPr>
  </w:style>
  <w:style w:type="paragraph" w:customStyle="1" w:styleId="61">
    <w:name w:val="font8"/>
    <w:basedOn w:val="1"/>
    <w:qFormat/>
    <w:uiPriority w:val="0"/>
    <w:pPr>
      <w:widowControl/>
      <w:spacing w:before="100" w:beforeAutospacing="1" w:after="100" w:afterAutospacing="1"/>
      <w:jc w:val="left"/>
    </w:pPr>
    <w:rPr>
      <w:rFonts w:hint="eastAsia" w:ascii="宋体" w:hAnsi="宋体"/>
      <w:color w:val="FF0000"/>
      <w:kern w:val="0"/>
      <w:sz w:val="20"/>
      <w:szCs w:val="20"/>
    </w:rPr>
  </w:style>
  <w:style w:type="paragraph" w:customStyle="1" w:styleId="6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64">
    <w:name w:val="List Paragraph2"/>
    <w:basedOn w:val="1"/>
    <w:qFormat/>
    <w:uiPriority w:val="0"/>
    <w:pPr>
      <w:ind w:firstLine="420" w:firstLineChars="200"/>
    </w:pPr>
  </w:style>
  <w:style w:type="paragraph" w:customStyle="1" w:styleId="6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olor w:val="FF0000"/>
      <w:kern w:val="0"/>
      <w:sz w:val="20"/>
      <w:szCs w:val="20"/>
    </w:rPr>
  </w:style>
  <w:style w:type="paragraph" w:customStyle="1" w:styleId="69">
    <w:name w:val="font9"/>
    <w:basedOn w:val="1"/>
    <w:qFormat/>
    <w:uiPriority w:val="0"/>
    <w:pPr>
      <w:widowControl/>
      <w:spacing w:before="100" w:beforeAutospacing="1" w:after="100" w:afterAutospacing="1"/>
      <w:jc w:val="left"/>
    </w:pPr>
    <w:rPr>
      <w:color w:val="FF0000"/>
      <w:kern w:val="0"/>
      <w:sz w:val="20"/>
      <w:szCs w:val="20"/>
    </w:rPr>
  </w:style>
  <w:style w:type="paragraph" w:customStyle="1" w:styleId="70">
    <w:name w:val="List Paragraph11"/>
    <w:basedOn w:val="1"/>
    <w:qFormat/>
    <w:uiPriority w:val="0"/>
    <w:pPr>
      <w:ind w:firstLine="420" w:firstLineChars="200"/>
    </w:pPr>
    <w:rPr>
      <w:szCs w:val="20"/>
    </w:rPr>
  </w:style>
  <w:style w:type="paragraph" w:customStyle="1" w:styleId="7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3">
    <w:name w:val="Char Char Char Char Char Char Char"/>
    <w:basedOn w:val="1"/>
    <w:qFormat/>
    <w:uiPriority w:val="0"/>
    <w:pPr>
      <w:widowControl/>
      <w:adjustRightInd w:val="0"/>
      <w:spacing w:after="160" w:line="240" w:lineRule="exact"/>
      <w:jc w:val="left"/>
      <w:textAlignment w:val="baseline"/>
    </w:pPr>
    <w:rPr>
      <w:rFonts w:ascii="Verdana" w:hAnsi="Verdana"/>
      <w:kern w:val="0"/>
      <w:sz w:val="20"/>
      <w:szCs w:val="20"/>
      <w:lang w:eastAsia="en-US"/>
    </w:rPr>
  </w:style>
  <w:style w:type="paragraph" w:customStyle="1" w:styleId="74">
    <w:name w:val="xl36"/>
    <w:basedOn w:val="1"/>
    <w:qFormat/>
    <w:uiPriority w:val="0"/>
    <w:pPr>
      <w:widowControl/>
      <w:spacing w:before="100" w:beforeAutospacing="1" w:after="100" w:afterAutospacing="1"/>
      <w:jc w:val="center"/>
      <w:textAlignment w:val="center"/>
    </w:pPr>
    <w:rPr>
      <w:rFonts w:ascii="宋体" w:hAnsi="宋体"/>
      <w:kern w:val="0"/>
      <w:sz w:val="24"/>
    </w:rPr>
  </w:style>
  <w:style w:type="paragraph" w:customStyle="1" w:styleId="7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color w:val="000000"/>
      <w:kern w:val="0"/>
      <w:sz w:val="20"/>
      <w:szCs w:val="20"/>
    </w:rPr>
  </w:style>
  <w:style w:type="paragraph" w:customStyle="1" w:styleId="76">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20"/>
      <w:szCs w:val="20"/>
    </w:rPr>
  </w:style>
  <w:style w:type="paragraph" w:customStyle="1" w:styleId="77">
    <w:name w:val="Table Paragraph"/>
    <w:basedOn w:val="1"/>
    <w:qFormat/>
    <w:uiPriority w:val="1"/>
  </w:style>
  <w:style w:type="paragraph" w:customStyle="1" w:styleId="78">
    <w:name w:val="Char Char1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7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8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81">
    <w:name w:val="xl7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8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83">
    <w:name w:val="样式 首行缩进:  1.14 厘米"/>
    <w:qFormat/>
    <w:uiPriority w:val="0"/>
    <w:pPr>
      <w:ind w:firstLine="645"/>
    </w:pPr>
    <w:rPr>
      <w:rFonts w:ascii="Times New Roman" w:hAnsi="Times New Roman" w:eastAsia="宋体" w:cs="宋体"/>
      <w:kern w:val="2"/>
      <w:sz w:val="21"/>
      <w:lang w:val="en-US" w:eastAsia="zh-CN" w:bidi="ar-SA"/>
    </w:rPr>
  </w:style>
  <w:style w:type="paragraph" w:customStyle="1" w:styleId="84">
    <w:name w:val="Char11"/>
    <w:basedOn w:val="1"/>
    <w:qFormat/>
    <w:uiPriority w:val="0"/>
  </w:style>
  <w:style w:type="paragraph" w:customStyle="1" w:styleId="8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8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7">
    <w:name w:val="公文正文"/>
    <w:basedOn w:val="1"/>
    <w:qFormat/>
    <w:uiPriority w:val="0"/>
    <w:rPr>
      <w:rFonts w:eastAsia="仿宋_GB2312"/>
      <w:sz w:val="32"/>
      <w:szCs w:val="30"/>
    </w:rPr>
  </w:style>
  <w:style w:type="paragraph" w:customStyle="1" w:styleId="88">
    <w:name w:val="_Style 1"/>
    <w:basedOn w:val="1"/>
    <w:qFormat/>
    <w:uiPriority w:val="34"/>
    <w:pPr>
      <w:ind w:firstLine="420" w:firstLineChars="200"/>
    </w:pPr>
  </w:style>
  <w:style w:type="paragraph" w:customStyle="1" w:styleId="89">
    <w:name w:val="列出段落1"/>
    <w:basedOn w:val="1"/>
    <w:qFormat/>
    <w:uiPriority w:val="0"/>
    <w:pPr>
      <w:widowControl/>
      <w:ind w:left="720" w:firstLine="360"/>
      <w:contextualSpacing/>
      <w:jc w:val="left"/>
    </w:pPr>
    <w:rPr>
      <w:rFonts w:ascii="Calibri" w:hAnsi="Calibri"/>
      <w:kern w:val="0"/>
      <w:sz w:val="22"/>
      <w:szCs w:val="22"/>
      <w:lang w:eastAsia="en-US" w:bidi="en-US"/>
    </w:rPr>
  </w:style>
  <w:style w:type="paragraph" w:customStyle="1" w:styleId="9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91">
    <w:name w:val="默认段落字体 Para Char"/>
    <w:basedOn w:val="1"/>
    <w:qFormat/>
    <w:uiPriority w:val="0"/>
  </w:style>
  <w:style w:type="paragraph" w:customStyle="1" w:styleId="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93">
    <w:name w:val="Char Char Char Char Char Char"/>
    <w:basedOn w:val="1"/>
    <w:qFormat/>
    <w:uiPriority w:val="0"/>
  </w:style>
  <w:style w:type="paragraph" w:customStyle="1" w:styleId="9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95">
    <w:name w:val="xl3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color w:val="FF0000"/>
      <w:kern w:val="0"/>
      <w:sz w:val="20"/>
      <w:szCs w:val="20"/>
    </w:rPr>
  </w:style>
  <w:style w:type="paragraph" w:customStyle="1" w:styleId="96">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
    <w:name w:val="font10"/>
    <w:basedOn w:val="1"/>
    <w:qFormat/>
    <w:uiPriority w:val="0"/>
    <w:pPr>
      <w:widowControl/>
      <w:spacing w:before="100" w:beforeAutospacing="1" w:after="100" w:afterAutospacing="1"/>
      <w:jc w:val="left"/>
    </w:pPr>
    <w:rPr>
      <w:color w:val="FF0000"/>
      <w:kern w:val="0"/>
      <w:sz w:val="28"/>
      <w:szCs w:val="28"/>
    </w:rPr>
  </w:style>
  <w:style w:type="paragraph" w:customStyle="1" w:styleId="9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99">
    <w:name w:val="xl4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int="eastAsia" w:ascii="仿宋_GB2312" w:hAnsi="Arial Unicode MS" w:eastAsia="仿宋_GB2312" w:cs="Arial Unicode MS"/>
      <w:kern w:val="0"/>
      <w:sz w:val="20"/>
      <w:szCs w:val="20"/>
    </w:rPr>
  </w:style>
  <w:style w:type="paragraph" w:customStyle="1" w:styleId="100">
    <w:name w:val="Char1"/>
    <w:basedOn w:val="1"/>
    <w:qFormat/>
    <w:uiPriority w:val="0"/>
    <w:pPr>
      <w:widowControl/>
      <w:adjustRightInd w:val="0"/>
      <w:spacing w:after="160" w:line="240" w:lineRule="exact"/>
      <w:jc w:val="left"/>
      <w:textAlignment w:val="baseline"/>
    </w:pPr>
    <w:rPr>
      <w:rFonts w:ascii="Verdana" w:hAnsi="Verdana"/>
      <w:kern w:val="0"/>
      <w:sz w:val="20"/>
      <w:szCs w:val="20"/>
      <w:lang w:eastAsia="en-US"/>
    </w:rPr>
  </w:style>
  <w:style w:type="paragraph" w:customStyle="1" w:styleId="101">
    <w:name w:val="xl2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8"/>
      <w:szCs w:val="28"/>
    </w:rPr>
  </w:style>
  <w:style w:type="paragraph" w:customStyle="1" w:styleId="102">
    <w:name w:val="xl4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104">
    <w:name w:val="xl26"/>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8"/>
      <w:szCs w:val="28"/>
    </w:rPr>
  </w:style>
  <w:style w:type="paragraph" w:customStyle="1" w:styleId="10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8"/>
      <w:szCs w:val="28"/>
    </w:rPr>
  </w:style>
  <w:style w:type="paragraph" w:customStyle="1" w:styleId="106">
    <w:name w:val="xl3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宋体" w:hAnsi="宋体"/>
      <w:color w:val="FF0000"/>
      <w:kern w:val="0"/>
      <w:sz w:val="20"/>
      <w:szCs w:val="20"/>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08">
    <w:name w:val="xl7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109">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11">
    <w:name w:val="Char14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1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113">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仿宋_GB2312" w:hAnsi="Arial Unicode MS" w:eastAsia="仿宋_GB2312" w:cs="Arial Unicode MS"/>
      <w:kern w:val="0"/>
      <w:sz w:val="20"/>
      <w:szCs w:val="20"/>
    </w:rPr>
  </w:style>
  <w:style w:type="paragraph" w:customStyle="1" w:styleId="11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5">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16">
    <w:name w:val="font1"/>
    <w:basedOn w:val="1"/>
    <w:qFormat/>
    <w:uiPriority w:val="0"/>
    <w:pPr>
      <w:widowControl/>
      <w:spacing w:before="100" w:beforeAutospacing="1" w:after="100" w:afterAutospacing="1"/>
      <w:jc w:val="left"/>
    </w:pPr>
    <w:rPr>
      <w:rFonts w:hint="eastAsia" w:ascii="宋体" w:hAnsi="宋体"/>
      <w:b/>
      <w:bCs/>
      <w:kern w:val="0"/>
      <w:sz w:val="24"/>
    </w:rPr>
  </w:style>
  <w:style w:type="paragraph" w:customStyle="1" w:styleId="117">
    <w:name w:val="xl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0"/>
      <w:szCs w:val="20"/>
    </w:rPr>
  </w:style>
  <w:style w:type="paragraph" w:customStyle="1" w:styleId="118">
    <w:name w:val="xl6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仿宋_GB2312" w:hAnsi="宋体" w:eastAsia="仿宋_GB2312" w:cs="宋体"/>
      <w:b/>
      <w:bCs/>
      <w:kern w:val="0"/>
      <w:sz w:val="20"/>
      <w:szCs w:val="20"/>
    </w:rPr>
  </w:style>
  <w:style w:type="paragraph" w:customStyle="1" w:styleId="1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120">
    <w:name w:val="xl38"/>
    <w:basedOn w:val="1"/>
    <w:qFormat/>
    <w:uiPriority w:val="0"/>
    <w:pPr>
      <w:widowControl/>
      <w:spacing w:before="100" w:beforeAutospacing="1" w:after="100" w:afterAutospacing="1"/>
      <w:jc w:val="left"/>
      <w:textAlignment w:val="center"/>
    </w:pPr>
    <w:rPr>
      <w:rFonts w:ascii="宋体" w:hAnsi="宋体"/>
      <w:color w:val="FF0000"/>
      <w:kern w:val="0"/>
      <w:sz w:val="20"/>
      <w:szCs w:val="20"/>
    </w:rPr>
  </w:style>
  <w:style w:type="paragraph" w:customStyle="1" w:styleId="121">
    <w:name w:val="正文文本 (2)"/>
    <w:basedOn w:val="1"/>
    <w:qFormat/>
    <w:uiPriority w:val="0"/>
    <w:pPr>
      <w:shd w:val="clear" w:color="auto" w:fill="FFFFFF"/>
      <w:spacing w:line="624" w:lineRule="exact"/>
      <w:jc w:val="distribute"/>
    </w:pPr>
    <w:rPr>
      <w:rFonts w:ascii="MingLiU" w:hAnsi="MingLiU" w:eastAsia="MingLiU" w:cs="MingLiU"/>
      <w:spacing w:val="30"/>
      <w:kern w:val="0"/>
      <w:sz w:val="30"/>
      <w:szCs w:val="30"/>
      <w:lang w:eastAsia="en-US" w:bidi="en-US"/>
    </w:rPr>
  </w:style>
  <w:style w:type="paragraph" w:customStyle="1" w:styleId="122">
    <w:name w:val="font7"/>
    <w:basedOn w:val="1"/>
    <w:qFormat/>
    <w:uiPriority w:val="0"/>
    <w:pPr>
      <w:widowControl/>
      <w:spacing w:before="100" w:beforeAutospacing="1" w:after="100" w:afterAutospacing="1"/>
      <w:jc w:val="left"/>
    </w:pPr>
    <w:rPr>
      <w:kern w:val="0"/>
      <w:sz w:val="20"/>
      <w:szCs w:val="20"/>
    </w:rPr>
  </w:style>
  <w:style w:type="paragraph" w:styleId="123">
    <w:name w:val="List Paragraph"/>
    <w:basedOn w:val="1"/>
    <w:qFormat/>
    <w:uiPriority w:val="0"/>
    <w:pPr>
      <w:ind w:firstLine="420" w:firstLineChars="200"/>
    </w:pPr>
    <w:rPr>
      <w:rFonts w:ascii="Calibri" w:hAnsi="Calibri"/>
      <w:szCs w:val="22"/>
    </w:rPr>
  </w:style>
  <w:style w:type="paragraph" w:customStyle="1" w:styleId="124">
    <w:name w:val="Char Char Char Char Char Char1"/>
    <w:basedOn w:val="1"/>
    <w:qFormat/>
    <w:uiPriority w:val="0"/>
  </w:style>
  <w:style w:type="paragraph" w:customStyle="1" w:styleId="125">
    <w:name w:val="xl42"/>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hint="eastAsia" w:ascii="仿宋_GB2312" w:hAnsi="Arial Unicode MS" w:eastAsia="仿宋_GB2312" w:cs="Arial Unicode MS"/>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10</Pages>
  <Words>675</Words>
  <Characters>3851</Characters>
  <Lines>32</Lines>
  <Paragraphs>9</Paragraphs>
  <TotalTime>2</TotalTime>
  <ScaleCrop>false</ScaleCrop>
  <LinksUpToDate>false</LinksUpToDate>
  <CharactersWithSpaces>4517</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2023-03-11T03:40:00Z</dcterms:created>
  <dc:creator>Owner</dc:creator>
  <cp:lastModifiedBy>陈新民</cp:lastModifiedBy>
  <cp:lastPrinted>2023-03-20T19:10:00Z</cp:lastPrinted>
  <dcterms:modified xsi:type="dcterms:W3CDTF">2023-03-20T11:25:23Z</dcterms:modified>
  <dc:title>厦经能〔2005〕146号　　　　　　　　　签发人：陈　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78213804EA374DA49F140E26BCD11C2E</vt:lpwstr>
  </property>
</Properties>
</file>