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黑体"/>
          <w:snapToGrid w:val="0"/>
          <w:color w:val="000000"/>
          <w:sz w:val="32"/>
        </w:rPr>
      </w:pPr>
      <w:r>
        <w:rPr>
          <w:rFonts w:hint="eastAsia" w:eastAsia="黑体"/>
          <w:snapToGrid w:val="0"/>
          <w:color w:val="000000"/>
          <w:sz w:val="30"/>
          <w:szCs w:val="30"/>
        </w:rPr>
        <w:t>附件1</w:t>
      </w:r>
      <w:r>
        <w:rPr>
          <w:rFonts w:hint="eastAsia" w:eastAsia="黑体"/>
          <w:snapToGrid w:val="0"/>
          <w:color w:val="000000"/>
          <w:sz w:val="32"/>
        </w:rPr>
        <w:t xml:space="preserve">    </w:t>
      </w:r>
    </w:p>
    <w:p>
      <w:pPr>
        <w:jc w:val="center"/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  <w:t>企业技术中心入库培育申报表</w:t>
      </w:r>
    </w:p>
    <w:tbl>
      <w:tblPr>
        <w:tblStyle w:val="2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35"/>
        <w:gridCol w:w="1965"/>
        <w:gridCol w:w="1440"/>
        <w:gridCol w:w="2160"/>
        <w:gridCol w:w="90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企业名称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统一社会信用代码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主营业务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行业分类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是否设有企业技术中心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□省级，认定时间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□市级，认定时间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 xml:space="preserve"> 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□有，成立时间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□无，计划成立时间</w:t>
            </w:r>
            <w:r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280" w:firstLineChars="100"/>
              <w:jc w:val="both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申请入库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□国家级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□省级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□市级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通讯地址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电子邮件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传真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企业负责人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联系电话</w:t>
            </w:r>
            <w:bookmarkEnd w:id="0"/>
            <w:bookmarkEnd w:id="1"/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手机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技术中心负责人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手机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手机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序号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指标名称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单位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32"/>
              </w:rPr>
            </w:pPr>
            <w:r>
              <w:rPr>
                <w:rFonts w:hint="eastAsia" w:ascii="仿宋_GB2312" w:eastAsia="仿宋_GB2312"/>
                <w:b w:val="0"/>
                <w:sz w:val="32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主营业务收入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研究与试验发展经费支出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其中：产学研合作经费支出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专职研究与试验发展人员数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企业职工总数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技术中心高级专家人数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技术中心本科以上人数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其中：技术中心博士人数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来技术中心从事研发工作的外部专家人数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人月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企业全部研发项目数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其中：基础研究和应用研究项目数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dstrike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 xml:space="preserve">      产学研合作项目数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 w:val="28"/>
                <w:szCs w:val="36"/>
              </w:rPr>
              <w:t xml:space="preserve">国家和省级研发平台数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通过国家（国际组织）认证的实验室和检测机构数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企业技术开发仪器设备原值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企业拥有的全部有效发明专利数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当年被受理的专利申请数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其中：当年被受理的发明专利申请数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最近三年主持和参加制定的国际、国家和行业标准数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新产品销售收入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新产品销售利润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利润总额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18</w:t>
            </w:r>
          </w:p>
        </w:tc>
        <w:tc>
          <w:tcPr>
            <w:tcW w:w="6700" w:type="dxa"/>
            <w:gridSpan w:val="4"/>
            <w:noWrap w:val="0"/>
            <w:vAlign w:val="bottom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最近三年获国家和省级自然科学、技术发明、科技进步奖项目数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</w:rPr>
            </w:pPr>
            <w:r>
              <w:rPr>
                <w:rFonts w:hint="eastAsia" w:ascii="仿宋_GB2312" w:eastAsia="仿宋_GB2312"/>
                <w:b w:val="0"/>
                <w:sz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dstrike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bottom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其中:获国家自然科学、技术发明、科技进步奖项目数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dstrike/>
                <w:sz w:val="32"/>
                <w:szCs w:val="28"/>
              </w:rPr>
            </w:pPr>
          </w:p>
        </w:tc>
      </w:tr>
    </w:tbl>
    <w:p>
      <w:pPr>
        <w:pStyle w:val="4"/>
        <w:spacing w:before="0" w:after="0" w:line="580" w:lineRule="exact"/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  <w:t>注：以上指标按20</w:t>
      </w: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  <w:t>年底数据填写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E5149"/>
    <w:rsid w:val="7DDFDB89"/>
    <w:rsid w:val="7FBDA8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 (Web)"/>
    <w:basedOn w:val="1"/>
    <w:qFormat/>
    <w:uiPriority w:val="0"/>
    <w:pPr>
      <w:widowControl/>
      <w:snapToGrid w:val="0"/>
      <w:spacing w:before="100" w:beforeLines="0" w:after="100" w:afterLines="0"/>
      <w:jc w:val="left"/>
    </w:pPr>
    <w:rPr>
      <w:rFonts w:ascii="Arial Unicode MS" w:hAnsi="Arial Unicode MS" w:eastAsia="Arial Unicode MS"/>
      <w:spacing w:val="20"/>
      <w:kern w:val="0"/>
      <w:sz w:val="24"/>
      <w:szCs w:val="20"/>
    </w:rPr>
  </w:style>
  <w:style w:type="paragraph" w:customStyle="1" w:styleId="5">
    <w:name w:val="sta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叶翔</cp:lastModifiedBy>
  <dcterms:modified xsi:type="dcterms:W3CDTF">2022-02-10T09:53:34Z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