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  <w:t>厦门市企业技术中心认定管理办法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70707"/>
          <w:spacing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70707"/>
          <w:spacing w:val="0"/>
          <w:sz w:val="30"/>
          <w:szCs w:val="30"/>
          <w:lang w:val="en-US" w:eastAsia="zh-CN"/>
        </w:rPr>
        <w:t>征求意见稿）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132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8" w:firstLineChars="200"/>
        <w:jc w:val="center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一、总则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为深入实施创新驱动发展战略，推动科技创新与产业创新深度融合，进一步强化企业技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术创新主体地位，引导和支持企业增强技术创新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能力，健全技术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创新市场导向机制，规范厦门市企业技术中心管理，依据《国家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企业技术中心认定管理办法》(国家发改委20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年第3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号令)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和《福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建省企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业技术中心认定管理办法》的通知(闽工信法规〔202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0〕9号)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等有关规定，特制定本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本办法所称企业技术中心，是指企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业根据市场竞争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需要设立的技术研发与创新机构，负责制定企业技术创新规划、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开展产业技术研发、创造运用知识产权、建立技术标准体系、凝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聚培养创新人才、构建协同创新网络、推进技术创新全过程实施。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123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第三条  为推进市级企业技术中心的建设与发展，确立企业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技术创新和研发投入的主体地位，对我市主要产业中技术创新能力强、创新机制好、创新绩效显著、引领示范作用大、符合条件的企业技术中心予以认定，并给予相应的政策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支持，鼓励开展技术攻关，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加大技术创新投入，不断提升自主创新能力。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第四条  市工信局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负责指导和管理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工业和软件信息服务企业技术中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 w:firstLine="662" w:firstLineChars="200"/>
        <w:jc w:val="center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</w:rPr>
        <w:t>二、培育与认定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7" w:firstLine="7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市工信局建立企业技术中心培育库，对入库企业重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点指导服务。建立技术中心但尚未获得各级认定的企业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，可自愿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向工信局申请入库。市级培育库入库的条件：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(一)企业应具有独立法人资格；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企业已建立技术研发机构正常运行一年以上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8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(三)企业上一年度研究与试验发展经费支出额不低于300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万元、技术开发仪器设备和工具软件原值不低于3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00万元、专职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研究与试验发展人员数不少于15人；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(四)企业近一年内准备申报市企业技术中心。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市工信局每年进行一次市级企业技术中心认定，企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业根据市工信局发布的通知进行申报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，由市工信局组织专家或委托第三方机构依据基本条件、评价指标体系对申请材料进行评审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。市级企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业技术中心应具备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以下基本条件：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企业技术中心建立运作并已在市工信局入库培育名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3" w:firstLine="7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企业在行业中具有较好发展优势和竞争优势，有较强创新能力和较高创新水平，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技术中心组织体系健全，管理制度完善，具有较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好的技术创新机制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科技成果转化机制、产学研用协同机制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，创新效率和效益显著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(三)企业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具备较完善的研究、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开发、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验条件，技术中心的场地必须有专属空间，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计入技术中心账目上的技术开发仪器设备原值60%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以上集中在技术中心场地内使用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有较高的研究开发投入，拥有技术水平高、实践经验丰富的技术带头人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" w:right="112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(四)企业报告期年度独立的技术开发仪器设备和工具软件原值、研究与试验发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展经费(简称研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发经费)支出额、专职研究与试验发展人员数等指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标，按不同行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业类别，不低于限定性指标的最低标准。</w:t>
      </w:r>
    </w:p>
    <w:tbl>
      <w:tblPr>
        <w:tblStyle w:val="8"/>
        <w:tblW w:w="8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585"/>
        <w:gridCol w:w="2200"/>
        <w:gridCol w:w="2067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29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32"/>
                <w:szCs w:val="32"/>
              </w:rPr>
              <w:t>行业类别</w:t>
            </w:r>
          </w:p>
        </w:tc>
        <w:tc>
          <w:tcPr>
            <w:tcW w:w="22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2"/>
                <w:szCs w:val="32"/>
              </w:rPr>
              <w:t>技术开发仪器设备和工</w:t>
            </w: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具软件原值</w:t>
            </w:r>
          </w:p>
        </w:tc>
        <w:tc>
          <w:tcPr>
            <w:tcW w:w="20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"/>
                <w:sz w:val="32"/>
                <w:szCs w:val="32"/>
              </w:rPr>
              <w:t>研发经费</w:t>
            </w:r>
            <w:r>
              <w:rPr>
                <w:rFonts w:hint="eastAsia" w:ascii="仿宋_GB2312" w:hAnsi="仿宋_GB2312" w:eastAsia="仿宋_GB2312" w:cs="仿宋_GB2312"/>
                <w:b/>
                <w:spacing w:val="-3"/>
                <w:sz w:val="32"/>
                <w:szCs w:val="32"/>
              </w:rPr>
              <w:t>支出额</w:t>
            </w:r>
          </w:p>
        </w:tc>
        <w:tc>
          <w:tcPr>
            <w:tcW w:w="20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32"/>
                <w:szCs w:val="32"/>
              </w:rPr>
              <w:t>专职研究与试验发展人员数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软件和信息服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务企业</w:t>
            </w:r>
          </w:p>
        </w:tc>
        <w:tc>
          <w:tcPr>
            <w:tcW w:w="22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400万元</w:t>
            </w:r>
          </w:p>
        </w:tc>
        <w:tc>
          <w:tcPr>
            <w:tcW w:w="20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500万元</w:t>
            </w:r>
          </w:p>
        </w:tc>
        <w:tc>
          <w:tcPr>
            <w:tcW w:w="20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30人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制造业及其他</w:t>
            </w:r>
          </w:p>
        </w:tc>
        <w:tc>
          <w:tcPr>
            <w:tcW w:w="22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600万元</w:t>
            </w:r>
          </w:p>
        </w:tc>
        <w:tc>
          <w:tcPr>
            <w:tcW w:w="20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500万元</w:t>
            </w:r>
          </w:p>
        </w:tc>
        <w:tc>
          <w:tcPr>
            <w:tcW w:w="20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30人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5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农产品加工业</w:t>
            </w:r>
          </w:p>
        </w:tc>
        <w:tc>
          <w:tcPr>
            <w:tcW w:w="22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400万元</w:t>
            </w:r>
          </w:p>
        </w:tc>
        <w:tc>
          <w:tcPr>
            <w:tcW w:w="20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500万元</w:t>
            </w:r>
          </w:p>
        </w:tc>
        <w:tc>
          <w:tcPr>
            <w:tcW w:w="20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30人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" w:right="125" w:firstLine="7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(五)企业三年内(截至申请日期)未发生重大安全生产事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故。不存在司法、行政机关认定的严重违法失信行为和涉黑涉恶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" w:right="154" w:firstLine="7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市工信局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依照认定评价工作指南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申报企业进行评价，得分60分以上认定为市级企业技术中心。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49" w:firstLine="698" w:firstLineChars="200"/>
        <w:jc w:val="center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4"/>
          <w:sz w:val="32"/>
          <w:szCs w:val="32"/>
        </w:rPr>
        <w:t>三、评价和管理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5" w:right="153" w:firstLine="7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市工信局加强对进入培育库的企业技术中心运行情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况监测，掌握企业创新体制机制建设、研发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投入产出、行业技术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带动作用等情况。培育库企业名单根据企业上一年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度创新情况进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行动态调整。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对已认定的市级企业技术中心，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市工信局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原则上每三年进行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一次评价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，可以组织专家评审或委托第三方机构方式进行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已被认定为国家级、省级的市企业技术中心不参与市级评价，仅需参加国家级、省级评价。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市级企业技术中心运行评价程序，参照认定申请程序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办理。通过评价的市级企业技术中心，由市工信局发布名单。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有下列情况之一的，撤销市级企业技术中心资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格：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(一)逾期未报送评价材料或未通过运行评价；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(二)提供虚假材料和数据；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(三)发生重大安全生产事故或存在司法、行政机关认定的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严重违法失信行为和涉黑涉恶行为；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(四)企业被依法终止。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2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被撤销市级企业技术中心资格的，自撤销之日起，企业三年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内不得重新申报市级企业技术中心认定。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0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市级以上企业技术中心应于每年6月30日前，将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企业技术中心所在企业发生更名、重组等变更情况报送市工信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局，市工信局将对企业报送的变更情况进行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确认。市工信局每年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公布企业技术中心认定、调整、撤销和更名结果。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 w:firstLine="658" w:firstLineChars="200"/>
        <w:jc w:val="center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四、服务与支持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对于进入培育库的企业技术中心，市工信局作为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创新发展的重点服务对象，针对其发展薄弱环节，加强指导、督促，帮扶企业精准提升。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对于认定为市级企业技术中心的，给予厦门市企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业技术中心荣誉称号。市工信局整合相关公共服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务资源，对市级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企业技术中心在技术创新、融资支持、管理提升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等方面予以支持。市工信局积极推荐符合条件的市企业技术中心参评国家和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福建省企业技术中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 w:firstLine="634" w:firstLineChars="200"/>
        <w:jc w:val="center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"/>
          <w:sz w:val="32"/>
          <w:szCs w:val="32"/>
        </w:rPr>
        <w:t>五、附则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04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本意见自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val="en-US" w:eastAsia="zh-CN"/>
        </w:rPr>
        <w:t>发布之日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起施行，有效期5年。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《厦门市工业和信息化局关于支持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和服务企业加强技术中心建设的意见》(厦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>工信规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</w:rPr>
        <w:t>)同时废止。</w:t>
      </w:r>
    </w:p>
    <w:sectPr>
      <w:headerReference r:id="rId5" w:type="default"/>
      <w:footerReference r:id="rId6" w:type="default"/>
      <w:pgSz w:w="11900" w:h="1683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yNGZjZDJiMDYzMmIwYTNhZDVlMTc5MDI1OTg2YTQifQ=="/>
  </w:docVars>
  <w:rsids>
    <w:rsidRoot w:val="00000000"/>
    <w:rsid w:val="09A3321A"/>
    <w:rsid w:val="0C6473EE"/>
    <w:rsid w:val="18F45F9C"/>
    <w:rsid w:val="3590059C"/>
    <w:rsid w:val="588B3A52"/>
    <w:rsid w:val="5C4E34D4"/>
    <w:rsid w:val="64A47AAA"/>
    <w:rsid w:val="7DFA0F8C"/>
    <w:rsid w:val="D7BFC53D"/>
    <w:rsid w:val="EFFF455C"/>
    <w:rsid w:val="FFFE6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2275</Words>
  <Characters>2320</Characters>
  <TotalTime>11</TotalTime>
  <ScaleCrop>false</ScaleCrop>
  <LinksUpToDate>false</LinksUpToDate>
  <CharactersWithSpaces>2345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2025-12-23T14:43:00Z</dcterms:created>
  <dc:creator>EDY</dc:creator>
  <cp:lastModifiedBy>xmadmin</cp:lastModifiedBy>
  <dcterms:modified xsi:type="dcterms:W3CDTF">2026-02-03T17:36:03Z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2025-12-22T14:43:34Z</vt:filetime>
  </property>
  <property fmtid="{D5CDD505-2E9C-101B-9397-08002B2CF9AE}" pid="4" name="UsrData">
    <vt:lpwstr>6948e88f93e4d8001f12c8bewl</vt:lpwstr>
  </property>
  <property fmtid="{D5CDD505-2E9C-101B-9397-08002B2CF9AE}" pid="5" name="KSOTemplateDocerSaveRecord">
    <vt:lpwstr>eyJoZGlkIjoiNjhiNDRkZjI0NmVkMzliOGRkMjY1MDRmMjlmNWE5ZGQiLCJ1c2VySWQiOiI1NjMyMTU3MTMifQ==</vt:lpwstr>
  </property>
  <property fmtid="{D5CDD505-2E9C-101B-9397-08002B2CF9AE}" pid="6" name="KSOProductBuildVer">
    <vt:lpwstr>2052-11.8.2.11806</vt:lpwstr>
  </property>
  <property fmtid="{D5CDD505-2E9C-101B-9397-08002B2CF9AE}" pid="7" name="ICV">
    <vt:lpwstr>FC97626A43F4561A83C181691D391D28</vt:lpwstr>
  </property>
</Properties>
</file>