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厦门市低效用地盘活项目综合评价实施办法</w:t>
      </w:r>
      <w:bookmarkEnd w:id="0"/>
    </w:p>
    <w:p>
      <w:pPr>
        <w:jc w:val="center"/>
        <w:rPr>
          <w:rFonts w:hint="eastAsia"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征求意见稿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第一章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总则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加快</w:t>
      </w:r>
      <w:r>
        <w:rPr>
          <w:rFonts w:hint="eastAsia" w:ascii="仿宋_GB2312" w:hAnsi="仿宋_GB2312" w:eastAsia="仿宋_GB2312" w:cs="仿宋_GB2312"/>
          <w:sz w:val="32"/>
          <w:szCs w:val="32"/>
        </w:rPr>
        <w:t>低效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用地盘活，提升土地集约节约利用水平，推动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产业向</w:t>
      </w:r>
      <w:r>
        <w:rPr>
          <w:rFonts w:hint="eastAsia" w:ascii="仿宋_GB2312" w:hAnsi="仿宋_GB2312" w:eastAsia="仿宋_GB2312" w:cs="仿宋_GB2312"/>
          <w:sz w:val="32"/>
          <w:szCs w:val="32"/>
        </w:rPr>
        <w:t>高端化、智能化、绿色化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、融合化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，实现项目提质增效与产业升级的良性互动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，制定本评价实施办法。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本办法适用于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本市行政区域内，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已完成低效工业用地认定和报备程序，并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属地区政府（管委会）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、不存在本条所列违法情形的低效用地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再开发项目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存在下列情形之一的，不适用本办法：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（一）涉及违法违规用地、环保等问题尚未依法处理完毕的；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（二）土地权属存在争议或已被司法查封的；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（三）其他不符合国家低效用地再开发政策规定的情形。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本办法遵循“基础绩效与高质量发展并重”原则，兼顾投资强度等传统指标与研发创新等高质量发展指标，全面反映项目综合效益，实施“综合评价+灵活监管”。根据评价等级实施差异化资源配置与政策支持，精准引导项目升级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第四条 低效用地盘活项目综合评价工作由各区政府（管委会）具体组织实施，相关行业监管部门依职责做好指导与监督工作。</w:t>
      </w:r>
    </w:p>
    <w:p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综合评价指标体系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第五条 建立总分为100分的综合评价体系，由基础绩效指标（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0分）和高质量发展指标（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0分）两部分构成，另设独立加分项（最高不超过1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分）。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第六条 基础绩效指标满分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0分，具体评价标准如下：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投资强度（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满分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固定资产总投资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项目总用地面积</w:t>
      </w:r>
      <w:r>
        <w:rPr>
          <w:rFonts w:hint="eastAsia" w:ascii="仿宋_GB2312" w:hAnsi="仿宋_GB2312" w:eastAsia="仿宋_GB2312" w:cs="仿宋_GB2312"/>
          <w:sz w:val="32"/>
          <w:szCs w:val="32"/>
        </w:rPr>
        <w:t>。达到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《厦门市工业项目建设用地控制指标（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）》中规定的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行业准入标准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控制值</w:t>
      </w:r>
      <w:r>
        <w:rPr>
          <w:rFonts w:hint="eastAsia" w:ascii="仿宋_GB2312" w:hAnsi="仿宋_GB2312" w:eastAsia="仿宋_GB2312" w:cs="仿宋_GB2312"/>
          <w:sz w:val="32"/>
          <w:szCs w:val="32"/>
        </w:rPr>
        <w:t>的得基础分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</w:rPr>
        <w:t>超出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10%</w:t>
      </w:r>
      <w:r>
        <w:rPr>
          <w:rFonts w:hint="eastAsia" w:ascii="仿宋_GB2312" w:hAnsi="仿宋_GB2312" w:eastAsia="仿宋_GB2312" w:cs="仿宋_GB2312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分，满分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土地产出率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满分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：项目营业收入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项目总用地面积</w:t>
      </w:r>
      <w:r>
        <w:rPr>
          <w:rFonts w:hint="eastAsia" w:ascii="仿宋_GB2312" w:hAnsi="仿宋_GB2312" w:eastAsia="仿宋_GB2312" w:cs="仿宋_GB2312"/>
          <w:sz w:val="32"/>
          <w:szCs w:val="32"/>
        </w:rPr>
        <w:t>。达到《厦门市工业项目建设用地控制指标（2025版）》中规定的行业准入标准控制值的得基础分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</w:rPr>
        <w:t>超出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10%</w:t>
      </w:r>
      <w:r>
        <w:rPr>
          <w:rFonts w:hint="eastAsia" w:ascii="仿宋_GB2312" w:hAnsi="仿宋_GB2312" w:eastAsia="仿宋_GB2312" w:cs="仿宋_GB2312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分，满分1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土地税收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满分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：项目税金上缴总额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项目总用地面积</w:t>
      </w:r>
      <w:r>
        <w:rPr>
          <w:rFonts w:hint="eastAsia" w:ascii="仿宋_GB2312" w:hAnsi="仿宋_GB2312" w:eastAsia="仿宋_GB2312" w:cs="仿宋_GB2312"/>
          <w:sz w:val="32"/>
          <w:szCs w:val="32"/>
        </w:rPr>
        <w:t>。达到《厦门市工业项目建设用地控制指标》中规定的行业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的得基础分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10分）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</w:rPr>
        <w:t>超出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10%</w:t>
      </w:r>
      <w:r>
        <w:rPr>
          <w:rFonts w:hint="eastAsia" w:ascii="仿宋_GB2312" w:hAnsi="仿宋_GB2312" w:eastAsia="仿宋_GB2312" w:cs="仿宋_GB2312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分，满分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高质量发展指标满分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0分，具体评价标准如下：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研发创新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满分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。企业有开展研发活动的得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5分，</w:t>
      </w:r>
      <w:r>
        <w:rPr>
          <w:rFonts w:hint="eastAsia" w:ascii="仿宋_GB2312" w:hAnsi="仿宋_GB2312" w:eastAsia="仿宋_GB2312" w:cs="仿宋_GB2312"/>
          <w:sz w:val="32"/>
          <w:szCs w:val="32"/>
        </w:rPr>
        <w:t>研发费用占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主营业务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收入比重达到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%得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数字化转型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满分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中小企业数字化水平评测指标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企业达到数字化转型一级标准（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初始级</w:t>
      </w:r>
      <w:r>
        <w:rPr>
          <w:rFonts w:hint="eastAsia" w:ascii="仿宋_GB2312" w:hAnsi="仿宋_GB2312" w:eastAsia="仿宋_GB2312" w:cs="仿宋_GB2312"/>
          <w:sz w:val="32"/>
          <w:szCs w:val="32"/>
        </w:rPr>
        <w:t>）得 5 分，二级标准（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规范级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）得 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分，三级标准（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集成</w:t>
      </w:r>
      <w:r>
        <w:rPr>
          <w:rFonts w:hint="eastAsia" w:ascii="仿宋_GB2312" w:hAnsi="仿宋_GB2312" w:eastAsia="仿宋_GB2312" w:cs="仿宋_GB2312"/>
          <w:sz w:val="32"/>
          <w:szCs w:val="32"/>
        </w:rPr>
        <w:t>级）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得 1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（三）绿色制造（满分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单位产值能耗（单位产值碳排放）达到行业平均标准的得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分；优于行业标准5%及以上的得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（四）人才引育（满分10分）。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按项目用地范围内就业人员学历层级计分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本科及以上学历人员占比≥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0%得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分，≥50%得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分；硕士及以上学历人员占比≥5%加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分、≥10%加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总分不超过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（五）产业转型升级（满分5分）。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项目转型发展战略性新兴产业（如新材料、生物医药、新能源等）的得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第八条 独立加分项（最高15分），具体评价标准如下：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企业获评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国家级专精特新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“小巨人”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企业、绿色工厂、智能工厂等，每项加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分，累计不超过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评国家级高新技术企业，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省级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绿色工厂、智能工厂、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产业融合示范项目、产业协同创新平台等，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，累计不超过6分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企业获评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专精特新企业、绿色工厂、无废工厂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，累计不超过3分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第三章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评价实施流程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第九条 项目推行“事前承诺 + 事后评价”机制。企业申报时需提交《低效用地盘活高质量发展承诺书》，明确发展目标与责任义务。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第十条 项目实施后第5年起，由项目实施主体提交评价表及相关佐证材料。每2年开展一次综合评价，最多评价2次。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第十一条 各区政府（管委会）负责组织属地项目的评价工作，可委托第三方机构开展数据核查与评分计算。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工信局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会同相关行业监管部门，对各区评价工作进行指导和监督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第十二条 对存在历史问题的项目，实行 “承诺整改”机制。项目实施主体应向属地区政府（管委会）提交书面整改承诺书，明确整改事项、具体措施和完成时限（原则上不超过5年评价周期）。属地区政府（管委会）负责对承诺履行情况进行跟踪监管。若项目在后续综合评价中被评定为C级，其整改要求按照第十四条规定执行，本条的整改承诺纳入其整体整改提升方案一并推进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第十三条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根据项目最终得分，从高到低划分为A、B、C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个等级：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A级（优先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类）：综合得分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B级（鼓励提升类）：综合得分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60-79分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C级（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类）：综合得分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章 评价结果应用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等级A、B级的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项目，</w:t>
      </w:r>
      <w:r>
        <w:rPr>
          <w:rFonts w:hint="eastAsia" w:ascii="仿宋_GB2312" w:hAnsi="仿宋_GB2312" w:eastAsia="仿宋_GB2312" w:cs="仿宋_GB2312"/>
          <w:sz w:val="32"/>
          <w:szCs w:val="32"/>
        </w:rPr>
        <w:t>视为绩效达标，可享受相应政策激励。A、B、C三级项目实施差异化的资源要素配置和政策支持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，具体如下：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</w:rPr>
        <w:t>：推荐申报各类专项资金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，实施“</w:t>
      </w:r>
      <w:r>
        <w:rPr>
          <w:rFonts w:hint="eastAsia" w:ascii="仿宋_GB2312" w:hAnsi="仿宋_GB2312" w:eastAsia="仿宋_GB2312" w:cs="仿宋_GB2312"/>
          <w:sz w:val="32"/>
          <w:szCs w:val="32"/>
        </w:rPr>
        <w:t>无事不扰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监管。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</w:t>
      </w:r>
      <w:r>
        <w:rPr>
          <w:rFonts w:hint="eastAsia" w:ascii="仿宋_GB2312" w:hAnsi="仿宋_GB2312" w:eastAsia="仿宋_GB2312" w:cs="仿宋_GB2312"/>
          <w:sz w:val="32"/>
          <w:szCs w:val="32"/>
        </w:rPr>
        <w:t>历史遗留问题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，在项目被评为A级后，可由项目主体申请，经属地区政府（管委会）审核并报市级相关部门备案后，可通过签订补充协议等方式对历史约束条款进行优化调整或置换。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享受</w:t>
      </w:r>
      <w:r>
        <w:rPr>
          <w:rFonts w:hint="eastAsia" w:ascii="仿宋_GB2312" w:hAnsi="仿宋_GB2312" w:eastAsia="仿宋_GB2312" w:cs="仿宋_GB2312"/>
          <w:sz w:val="32"/>
          <w:szCs w:val="32"/>
        </w:rPr>
        <w:t>本市工业企业扶持常规政策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鼓励通过技术升级、数字化转型向A级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升级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针对历史遗留问题，可允许其在下一评价周期（2年）内继续整改，暂不因此影响本次B级评定及常规政策享受。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由属地区政府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督促其制定整改提升方案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，限期2年内完成整改，整改期满复核达B级及以上可调整等级。若</w:t>
      </w:r>
      <w:r>
        <w:rPr>
          <w:rFonts w:hint="eastAsia" w:ascii="仿宋_GB2312" w:hAnsi="仿宋_GB2312" w:eastAsia="仿宋_GB2312" w:cs="仿宋_GB2312"/>
          <w:sz w:val="32"/>
          <w:szCs w:val="32"/>
        </w:rPr>
        <w:t>仍不达标的，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属地监管单位应依据国有建设用地使用权出让合同、监管协议及法律法规等有关规定进行处理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第五章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附则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由厦门市工业和信息化局负责解释。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自2025年XX月XX日起</w:t>
      </w:r>
      <w:r>
        <w:rPr>
          <w:rFonts w:hint="eastAsia" w:ascii="仿宋_GB2312" w:hAnsi="仿宋_GB2312" w:eastAsia="仿宋_GB2312" w:cs="仿宋_GB2312"/>
          <w:sz w:val="32"/>
          <w:szCs w:val="32"/>
        </w:rPr>
        <w:t>试行，试行期间可根据实施情况适时修订完善。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F45C5"/>
    <w:rsid w:val="0C935F81"/>
    <w:rsid w:val="0E494A2D"/>
    <w:rsid w:val="15281D9C"/>
    <w:rsid w:val="17BEEA15"/>
    <w:rsid w:val="2D4A09BC"/>
    <w:rsid w:val="2EFB984F"/>
    <w:rsid w:val="30C776BF"/>
    <w:rsid w:val="376ED286"/>
    <w:rsid w:val="37F53464"/>
    <w:rsid w:val="39C3301D"/>
    <w:rsid w:val="3B575798"/>
    <w:rsid w:val="3D766462"/>
    <w:rsid w:val="3EEF8D6B"/>
    <w:rsid w:val="3F7D4350"/>
    <w:rsid w:val="3F979EF4"/>
    <w:rsid w:val="3FBF61C8"/>
    <w:rsid w:val="3FFFE8C7"/>
    <w:rsid w:val="47DE3EF1"/>
    <w:rsid w:val="4BEB25B9"/>
    <w:rsid w:val="4F7F83C2"/>
    <w:rsid w:val="57FB8119"/>
    <w:rsid w:val="59ABD767"/>
    <w:rsid w:val="5D57DF82"/>
    <w:rsid w:val="5D7F5299"/>
    <w:rsid w:val="5DA447BC"/>
    <w:rsid w:val="5EBFCF66"/>
    <w:rsid w:val="5EC925A8"/>
    <w:rsid w:val="5FAB060C"/>
    <w:rsid w:val="604D7663"/>
    <w:rsid w:val="63FA9C27"/>
    <w:rsid w:val="66F24AC2"/>
    <w:rsid w:val="69FCD484"/>
    <w:rsid w:val="6CDE9D8C"/>
    <w:rsid w:val="6EEF83DC"/>
    <w:rsid w:val="6EFF209F"/>
    <w:rsid w:val="6EFF45C5"/>
    <w:rsid w:val="6F335E15"/>
    <w:rsid w:val="6FDF7698"/>
    <w:rsid w:val="6FFF86F4"/>
    <w:rsid w:val="777259B9"/>
    <w:rsid w:val="7BF2B922"/>
    <w:rsid w:val="7EEBE959"/>
    <w:rsid w:val="7EF3628F"/>
    <w:rsid w:val="7F5D12F8"/>
    <w:rsid w:val="7F7F136C"/>
    <w:rsid w:val="7FDE4C88"/>
    <w:rsid w:val="7FFD44D6"/>
    <w:rsid w:val="874FF7F2"/>
    <w:rsid w:val="AF2E36C9"/>
    <w:rsid w:val="B791DAA0"/>
    <w:rsid w:val="B7D58BBF"/>
    <w:rsid w:val="B96552A9"/>
    <w:rsid w:val="B9CD27FB"/>
    <w:rsid w:val="BBFF2776"/>
    <w:rsid w:val="BE1FF91F"/>
    <w:rsid w:val="BEF7FDCF"/>
    <w:rsid w:val="C7CF4901"/>
    <w:rsid w:val="CDBFB1E7"/>
    <w:rsid w:val="D2BD30A7"/>
    <w:rsid w:val="DDDFEDB0"/>
    <w:rsid w:val="DFFBF8D5"/>
    <w:rsid w:val="F3B82C49"/>
    <w:rsid w:val="F8F9634B"/>
    <w:rsid w:val="F97520E4"/>
    <w:rsid w:val="FB756364"/>
    <w:rsid w:val="FC9EA3E0"/>
    <w:rsid w:val="FE8C09A0"/>
    <w:rsid w:val="FEB9E74A"/>
    <w:rsid w:val="FF3DE966"/>
    <w:rsid w:val="FF797E85"/>
    <w:rsid w:val="FF7DF8D3"/>
    <w:rsid w:val="FFBF4A13"/>
    <w:rsid w:val="FFDE5BFD"/>
    <w:rsid w:val="FFFAD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2179</Words>
  <Characters>2235</Characters>
  <Lines>0</Lines>
  <Paragraphs>0</Paragraphs>
  <TotalTime>8</TotalTime>
  <ScaleCrop>false</ScaleCrop>
  <LinksUpToDate>false</LinksUpToDate>
  <CharactersWithSpaces>2269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2025-11-04T03:28:00Z</dcterms:created>
  <dc:creator>user</dc:creator>
  <cp:lastModifiedBy>xmadmin</cp:lastModifiedBy>
  <cp:lastPrinted>2025-12-11T17:55:00Z</cp:lastPrinted>
  <dcterms:modified xsi:type="dcterms:W3CDTF">2025-12-17T10:39:16Z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C4AEE952FB35CFB99FD1166964ED51C6_43</vt:lpwstr>
  </property>
  <property fmtid="{D5CDD505-2E9C-101B-9397-08002B2CF9AE}" pid="4" name="KSOTemplateDocerSaveRecord">
    <vt:lpwstr>eyJoZGlkIjoiZTBkMzQ2ODkwMzVjYzQ0MzBkYjE3MTlkOGU2OWM2YTQiLCJ1c2VySWQiOiI2NjY3MjQ4MjAifQ==</vt:lpwstr>
  </property>
</Properties>
</file>