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1608F8">
      <w:pPr>
        <w:pStyle w:val="16"/>
        <w:pageBreakBefore w:val="0"/>
        <w:kinsoku/>
        <w:wordWrap/>
        <w:overflowPunct/>
        <w:topLinePunct w:val="0"/>
        <w:autoSpaceDE/>
        <w:autoSpaceDN/>
        <w:bidi w:val="0"/>
        <w:snapToGrid w:val="0"/>
        <w:spacing w:line="560" w:lineRule="exact"/>
        <w:textAlignment w:val="auto"/>
      </w:pPr>
      <w:r>
        <w:t>《</w:t>
      </w:r>
      <w:r>
        <w:rPr>
          <w:rFonts w:hint="eastAsia"/>
        </w:rPr>
        <w:t>厦门市中小企业数字化转型试点城市数字化服务商服务能力评价指引（征求意见稿）</w:t>
      </w:r>
      <w:r>
        <w:t>》</w:t>
      </w:r>
      <w:r>
        <w:rPr>
          <w:rFonts w:hint="eastAsia"/>
          <w:lang w:val="en-US" w:eastAsia="zh-CN"/>
        </w:rPr>
        <w:t>草案</w:t>
      </w:r>
      <w:r>
        <w:t>解读</w:t>
      </w:r>
    </w:p>
    <w:p w14:paraId="5262F7C5">
      <w:pPr>
        <w:pageBreakBefore w:val="0"/>
        <w:kinsoku/>
        <w:wordWrap/>
        <w:overflowPunct/>
        <w:topLinePunct w:val="0"/>
        <w:autoSpaceDE/>
        <w:autoSpaceDN/>
        <w:bidi w:val="0"/>
        <w:snapToGrid w:val="0"/>
        <w:spacing w:line="560" w:lineRule="exact"/>
        <w:ind w:firstLine="640"/>
        <w:textAlignment w:val="auto"/>
        <w:rPr>
          <w:rFonts w:hint="eastAsia"/>
        </w:rPr>
      </w:pPr>
    </w:p>
    <w:p w14:paraId="39C82D23">
      <w:pPr>
        <w:pStyle w:val="2"/>
        <w:pageBreakBefore w:val="0"/>
        <w:kinsoku/>
        <w:wordWrap/>
        <w:overflowPunct/>
        <w:topLinePunct w:val="0"/>
        <w:autoSpaceDE/>
        <w:autoSpaceDN/>
        <w:bidi w:val="0"/>
        <w:snapToGrid w:val="0"/>
        <w:spacing w:line="560" w:lineRule="exact"/>
        <w:ind w:firstLine="640"/>
        <w:textAlignment w:val="auto"/>
        <w:rPr>
          <w:rFonts w:hint="eastAsia"/>
        </w:rPr>
      </w:pPr>
      <w:r>
        <w:rPr>
          <w:rFonts w:hint="eastAsia"/>
        </w:rPr>
        <w:t>制定背景</w:t>
      </w:r>
    </w:p>
    <w:p w14:paraId="4F78791F">
      <w:pPr>
        <w:pageBreakBefore w:val="0"/>
        <w:kinsoku/>
        <w:wordWrap/>
        <w:overflowPunct/>
        <w:topLinePunct w:val="0"/>
        <w:autoSpaceDE/>
        <w:autoSpaceDN/>
        <w:bidi w:val="0"/>
        <w:snapToGrid w:val="0"/>
        <w:spacing w:line="560" w:lineRule="exact"/>
        <w:ind w:firstLine="640"/>
        <w:textAlignment w:val="auto"/>
        <w:rPr>
          <w:rFonts w:hint="eastAsia"/>
        </w:rPr>
      </w:pPr>
      <w:r>
        <w:rPr>
          <w:rFonts w:hint="eastAsia"/>
        </w:rPr>
        <w:t>为贯彻落实《厦门市中小企业数字化转型试点工作方案》（厦工信规〔2024〕1号）文件要求，培育发展厦门市优质中小企业数字化服务商，着力提升数字化转型服务供给能力和服务水平，有效支撑厦门市中小企业数字化转型试点城市工作，加快培育和发展我市新质生产力，特制定本评价指引。</w:t>
      </w:r>
    </w:p>
    <w:p w14:paraId="5BCB7932">
      <w:pPr>
        <w:pStyle w:val="2"/>
        <w:pageBreakBefore w:val="0"/>
        <w:kinsoku/>
        <w:wordWrap/>
        <w:overflowPunct/>
        <w:topLinePunct w:val="0"/>
        <w:autoSpaceDE/>
        <w:autoSpaceDN/>
        <w:bidi w:val="0"/>
        <w:snapToGrid w:val="0"/>
        <w:spacing w:line="560" w:lineRule="exact"/>
        <w:ind w:firstLine="640"/>
        <w:textAlignment w:val="auto"/>
        <w:rPr>
          <w:rFonts w:hint="eastAsia"/>
        </w:rPr>
      </w:pPr>
      <w:r>
        <w:rPr>
          <w:rFonts w:hint="eastAsia"/>
        </w:rPr>
        <w:t>制定依据</w:t>
      </w:r>
    </w:p>
    <w:p w14:paraId="27F55253">
      <w:pPr>
        <w:pageBreakBefore w:val="0"/>
        <w:kinsoku/>
        <w:wordWrap/>
        <w:overflowPunct/>
        <w:topLinePunct w:val="0"/>
        <w:autoSpaceDE/>
        <w:autoSpaceDN/>
        <w:bidi w:val="0"/>
        <w:snapToGrid w:val="0"/>
        <w:spacing w:line="560" w:lineRule="exact"/>
        <w:ind w:firstLine="640"/>
        <w:textAlignment w:val="auto"/>
        <w:rPr>
          <w:rFonts w:hint="eastAsia"/>
        </w:rPr>
      </w:pPr>
      <w:r>
        <w:rPr>
          <w:rFonts w:hint="eastAsia"/>
        </w:rPr>
        <w:t>《厦门市中小企业数字化转型试点工作方案》（厦工信规〔2024〕1号）</w:t>
      </w:r>
    </w:p>
    <w:p w14:paraId="096407DB">
      <w:pPr>
        <w:pStyle w:val="2"/>
        <w:pageBreakBefore w:val="0"/>
        <w:kinsoku/>
        <w:wordWrap/>
        <w:overflowPunct/>
        <w:topLinePunct w:val="0"/>
        <w:autoSpaceDE/>
        <w:autoSpaceDN/>
        <w:bidi w:val="0"/>
        <w:snapToGrid w:val="0"/>
        <w:spacing w:line="560" w:lineRule="exact"/>
        <w:ind w:firstLine="640"/>
        <w:textAlignment w:val="auto"/>
        <w:rPr>
          <w:rFonts w:hint="eastAsia"/>
        </w:rPr>
      </w:pPr>
      <w:r>
        <w:rPr>
          <w:rFonts w:hint="eastAsia"/>
        </w:rPr>
        <w:t>主要内容</w:t>
      </w:r>
    </w:p>
    <w:p w14:paraId="32BBE388">
      <w:pPr>
        <w:pageBreakBefore w:val="0"/>
        <w:kinsoku/>
        <w:wordWrap/>
        <w:overflowPunct/>
        <w:topLinePunct w:val="0"/>
        <w:autoSpaceDE/>
        <w:autoSpaceDN/>
        <w:bidi w:val="0"/>
        <w:snapToGrid w:val="0"/>
        <w:spacing w:line="560" w:lineRule="exact"/>
        <w:ind w:firstLine="643"/>
        <w:textAlignment w:val="auto"/>
        <w:rPr>
          <w:rFonts w:hint="eastAsia"/>
        </w:rPr>
      </w:pPr>
      <w:r>
        <w:rPr>
          <w:rFonts w:hint="eastAsia" w:ascii="楷体" w:hAnsi="楷体" w:eastAsia="楷体" w:cs="楷体"/>
          <w:b/>
          <w:bCs/>
          <w:color w:val="000000"/>
          <w:kern w:val="0"/>
          <w:lang w:bidi="ar"/>
        </w:rPr>
        <w:t>（一）评价流程</w:t>
      </w:r>
    </w:p>
    <w:p w14:paraId="301DC304">
      <w:pPr>
        <w:pageBreakBefore w:val="0"/>
        <w:kinsoku/>
        <w:wordWrap/>
        <w:overflowPunct/>
        <w:topLinePunct w:val="0"/>
        <w:autoSpaceDE/>
        <w:autoSpaceDN/>
        <w:bidi w:val="0"/>
        <w:snapToGrid w:val="0"/>
        <w:spacing w:line="560" w:lineRule="exact"/>
        <w:ind w:firstLine="640"/>
        <w:textAlignment w:val="auto"/>
        <w:rPr>
          <w:rFonts w:hint="eastAsia"/>
        </w:rPr>
      </w:pPr>
      <w:r>
        <w:rPr>
          <w:rFonts w:hint="eastAsia"/>
        </w:rPr>
        <w:t>一是评价内容。市工信局将围绕“服务企业情况”（共25分）、“产品服务能力”（共25分）、“工作实效评价”（共30分）、“综合服务能力”（共20分）等四个维度开展服务商赋分评价工作，总分100分。此外设立“获省部级荣誉”（3分）、“转型成效标杆”（4分）、“宣传推广工作”（3分）三项加分项，加分项共10分。</w:t>
      </w:r>
    </w:p>
    <w:p w14:paraId="409115B1">
      <w:pPr>
        <w:pageBreakBefore w:val="0"/>
        <w:kinsoku/>
        <w:wordWrap/>
        <w:overflowPunct/>
        <w:topLinePunct w:val="0"/>
        <w:autoSpaceDE/>
        <w:autoSpaceDN/>
        <w:bidi w:val="0"/>
        <w:snapToGrid w:val="0"/>
        <w:spacing w:line="560" w:lineRule="exact"/>
        <w:ind w:firstLine="640"/>
        <w:textAlignment w:val="auto"/>
        <w:rPr>
          <w:rFonts w:hint="eastAsia"/>
        </w:rPr>
      </w:pPr>
      <w:r>
        <w:rPr>
          <w:rFonts w:hint="eastAsia"/>
        </w:rPr>
        <w:t>二是评价程序。服务商应为依法登记注册在中华人民共和国境内的独立法人企业，拥有实际经营场地、稳定的技术团队和技术人员、较强的本地化服务能力，及时响应试点企业改造需求，提供完善的售前售后服务。市工信局每季度组织专家结合《评价标准》，对数字化服务商进行综合评价赋分，并结合分数情况进行服务商评价。根据分数设优秀，良好，合格，不合格四个等级。</w:t>
      </w:r>
    </w:p>
    <w:p w14:paraId="2623D809">
      <w:pPr>
        <w:pageBreakBefore w:val="0"/>
        <w:kinsoku/>
        <w:wordWrap/>
        <w:overflowPunct/>
        <w:topLinePunct w:val="0"/>
        <w:autoSpaceDE/>
        <w:autoSpaceDN/>
        <w:bidi w:val="0"/>
        <w:snapToGrid w:val="0"/>
        <w:spacing w:line="560" w:lineRule="exact"/>
        <w:ind w:firstLine="643"/>
        <w:textAlignment w:val="auto"/>
        <w:rPr>
          <w:rFonts w:hint="eastAsia"/>
        </w:rPr>
      </w:pPr>
      <w:r>
        <w:rPr>
          <w:rFonts w:hint="eastAsia" w:ascii="楷体" w:hAnsi="楷体" w:eastAsia="楷体" w:cs="楷体"/>
          <w:b/>
          <w:bCs/>
          <w:color w:val="000000"/>
          <w:kern w:val="0"/>
          <w:lang w:bidi="ar"/>
        </w:rPr>
        <w:t>（二）评价应用</w:t>
      </w:r>
    </w:p>
    <w:p w14:paraId="4A44112A">
      <w:pPr>
        <w:pageBreakBefore w:val="0"/>
        <w:kinsoku/>
        <w:wordWrap/>
        <w:overflowPunct/>
        <w:topLinePunct w:val="0"/>
        <w:autoSpaceDE/>
        <w:autoSpaceDN/>
        <w:bidi w:val="0"/>
        <w:snapToGrid w:val="0"/>
        <w:spacing w:line="560" w:lineRule="exact"/>
        <w:ind w:firstLine="640"/>
        <w:textAlignment w:val="auto"/>
        <w:rPr>
          <w:rFonts w:hint="eastAsia"/>
        </w:rPr>
      </w:pPr>
      <w:r>
        <w:rPr>
          <w:rFonts w:hint="eastAsia"/>
        </w:rPr>
        <w:t>一是评价名单公布宣传。市工信局将按季度、年度对优秀服务商名单给予公布宣传，扩大服务商品牌影响。</w:t>
      </w:r>
    </w:p>
    <w:p w14:paraId="0695A55D">
      <w:pPr>
        <w:pageBreakBefore w:val="0"/>
        <w:kinsoku/>
        <w:wordWrap/>
        <w:overflowPunct/>
        <w:topLinePunct w:val="0"/>
        <w:autoSpaceDE/>
        <w:autoSpaceDN/>
        <w:bidi w:val="0"/>
        <w:snapToGrid w:val="0"/>
        <w:spacing w:line="560" w:lineRule="exact"/>
        <w:ind w:firstLine="640"/>
        <w:textAlignment w:val="auto"/>
        <w:rPr>
          <w:rFonts w:hint="eastAsia"/>
        </w:rPr>
      </w:pPr>
      <w:r>
        <w:rPr>
          <w:rFonts w:hint="eastAsia"/>
        </w:rPr>
        <w:t>二是服务商支持。对优秀、良好、合格等级服务商给予工作支持，包括但不限于以下方面：推荐申报国家级试点示范荣誉；支持服务商赴海外或国内其他地市开展宣传推介工作；组织参与各类展会论坛等活动；入选厦门市创新体验中心优秀案例等。</w:t>
      </w:r>
    </w:p>
    <w:p w14:paraId="31E0F929">
      <w:pPr>
        <w:pageBreakBefore w:val="0"/>
        <w:kinsoku/>
        <w:wordWrap/>
        <w:overflowPunct/>
        <w:topLinePunct w:val="0"/>
        <w:autoSpaceDE/>
        <w:autoSpaceDN/>
        <w:bidi w:val="0"/>
        <w:snapToGrid w:val="0"/>
        <w:spacing w:line="560" w:lineRule="exact"/>
        <w:ind w:firstLine="640"/>
        <w:textAlignment w:val="auto"/>
        <w:rPr>
          <w:rFonts w:hint="eastAsia"/>
        </w:rPr>
      </w:pPr>
      <w:r>
        <w:rPr>
          <w:rFonts w:hint="eastAsia"/>
        </w:rPr>
        <w:t>三是警告并限期整改。</w:t>
      </w:r>
      <w:r>
        <w:rPr>
          <w:rFonts w:hAnsi="黑体"/>
        </w:rPr>
        <w:t>服务商出现以下情况之一，将予以警告</w:t>
      </w:r>
      <w:r>
        <w:rPr>
          <w:rFonts w:hint="eastAsia" w:hAnsi="黑体"/>
        </w:rPr>
        <w:t>，暂停签约立项并</w:t>
      </w:r>
      <w:r>
        <w:rPr>
          <w:rFonts w:hAnsi="黑体"/>
        </w:rPr>
        <w:t>限期</w:t>
      </w:r>
      <w:r>
        <w:rPr>
          <w:rFonts w:hint="eastAsia" w:hAnsi="黑体"/>
        </w:rPr>
        <w:t>1个月内完成</w:t>
      </w:r>
      <w:r>
        <w:rPr>
          <w:rFonts w:hAnsi="黑体"/>
        </w:rPr>
        <w:t>整改</w:t>
      </w:r>
      <w:r>
        <w:rPr>
          <w:rFonts w:hint="eastAsia" w:hAnsi="黑体"/>
        </w:rPr>
        <w:t>：1.</w:t>
      </w:r>
      <w:r>
        <w:rPr>
          <w:rFonts w:hint="eastAsia"/>
        </w:rPr>
        <w:t>未对企业提供诊断服务，未及时出具诊断报告；合同中服务项目不完整、服务费用虚高、保障措施不到位等情况。2.服务人员能力不足、配置不合理、进驻企业不及时等情况；资料报送不完整、不规范、不及时等其他不配合试点工作行为。3.实际服务内容与合同约定不符，所提供解决方案未实际投入使用，并配合企业发起验收申请。4.其他未按工作要求、合同要求服务企业等情况。</w:t>
      </w:r>
    </w:p>
    <w:p w14:paraId="4C1BFAE2">
      <w:pPr>
        <w:pageBreakBefore w:val="0"/>
        <w:kinsoku/>
        <w:wordWrap/>
        <w:overflowPunct/>
        <w:topLinePunct w:val="0"/>
        <w:autoSpaceDE/>
        <w:autoSpaceDN/>
        <w:bidi w:val="0"/>
        <w:snapToGrid w:val="0"/>
        <w:spacing w:line="560" w:lineRule="exact"/>
        <w:ind w:firstLine="640"/>
        <w:textAlignment w:val="auto"/>
        <w:rPr>
          <w:rFonts w:hint="eastAsia"/>
        </w:rPr>
      </w:pPr>
      <w:r>
        <w:rPr>
          <w:rFonts w:hint="eastAsia"/>
        </w:rPr>
        <w:t>四是取消资格并通报。服务商出现以下情况之一，将取消其关于厦门市中小企业数字化转型试点城市服务试点工作资格并进行通报：1.限期整改后，相关问题仍未解决或评价仍不通过。2.提供虚假信息、存在骗补或采取不正当竞争手段等行为。3.泄露企业商业机密、核心技术、敏感信息，包括但不限于客户数据、产品设计、生产流程等。4.入选试点工作数字化服务商后三个月内，未签订数字化改造合同开展相关服务。5.超过30%企业满意度评价为“不满意”。6.企业当年度经整改后二级通过率未达到80%。7.存在其他相关违法违规行为的。</w:t>
      </w:r>
    </w:p>
    <w:p w14:paraId="7DC18F56">
      <w:pPr>
        <w:pStyle w:val="2"/>
        <w:pageBreakBefore w:val="0"/>
        <w:kinsoku/>
        <w:wordWrap/>
        <w:overflowPunct/>
        <w:topLinePunct w:val="0"/>
        <w:autoSpaceDE/>
        <w:autoSpaceDN/>
        <w:bidi w:val="0"/>
        <w:snapToGrid w:val="0"/>
        <w:spacing w:line="560" w:lineRule="exact"/>
        <w:ind w:firstLine="640"/>
        <w:textAlignment w:val="auto"/>
        <w:rPr>
          <w:rFonts w:hint="eastAsia"/>
        </w:rPr>
      </w:pPr>
      <w:r>
        <w:rPr>
          <w:rFonts w:hint="eastAsia"/>
        </w:rPr>
        <w:t>有关事项</w:t>
      </w:r>
    </w:p>
    <w:p w14:paraId="1C796B21">
      <w:pPr>
        <w:pageBreakBefore w:val="0"/>
        <w:kinsoku/>
        <w:wordWrap/>
        <w:overflowPunct/>
        <w:topLinePunct w:val="0"/>
        <w:autoSpaceDE/>
        <w:autoSpaceDN/>
        <w:bidi w:val="0"/>
        <w:snapToGrid w:val="0"/>
        <w:spacing w:line="560" w:lineRule="exact"/>
        <w:ind w:firstLine="640"/>
        <w:textAlignment w:val="auto"/>
        <w:rPr>
          <w:rFonts w:hint="eastAsia"/>
        </w:rPr>
      </w:pPr>
      <w:r>
        <w:rPr>
          <w:rFonts w:hint="eastAsia"/>
          <w:lang w:val="en-US" w:eastAsia="zh-CN"/>
        </w:rPr>
        <w:t>本办法</w:t>
      </w:r>
      <w:r>
        <w:rPr>
          <w:rFonts w:hint="eastAsia"/>
        </w:rPr>
        <w:t>自</w:t>
      </w:r>
      <w:r>
        <w:rPr>
          <w:rFonts w:hint="eastAsia"/>
          <w:lang w:val="en-US" w:eastAsia="zh-CN"/>
        </w:rPr>
        <w:t>2025年4月10日</w:t>
      </w:r>
      <w:r>
        <w:rPr>
          <w:rFonts w:hint="eastAsia"/>
        </w:rPr>
        <w:t>起施行</w:t>
      </w:r>
      <w:r>
        <w:rPr>
          <w:rFonts w:hint="eastAsia"/>
          <w:lang w:eastAsia="zh-CN"/>
        </w:rPr>
        <w:t>。</w:t>
      </w:r>
      <w:r>
        <w:rPr>
          <w:rFonts w:hint="eastAsia"/>
        </w:rPr>
        <w:t>有效期至</w:t>
      </w:r>
      <w:r>
        <w:rPr>
          <w:rFonts w:hint="eastAsia"/>
          <w:lang w:val="en-US" w:eastAsia="zh-CN"/>
        </w:rPr>
        <w:t>试点城市工作结束</w:t>
      </w:r>
      <w:bookmarkStart w:id="0" w:name="_GoBack"/>
      <w:bookmarkEnd w:id="0"/>
      <w:r>
        <w:rPr>
          <w:rFonts w:hint="eastAsia"/>
        </w:rPr>
        <w:t>。</w:t>
      </w:r>
    </w:p>
    <w:p w14:paraId="790FA428">
      <w:pPr>
        <w:pStyle w:val="2"/>
        <w:pageBreakBefore w:val="0"/>
        <w:kinsoku/>
        <w:wordWrap/>
        <w:overflowPunct/>
        <w:topLinePunct w:val="0"/>
        <w:autoSpaceDE/>
        <w:autoSpaceDN/>
        <w:bidi w:val="0"/>
        <w:snapToGrid w:val="0"/>
        <w:spacing w:line="560" w:lineRule="exact"/>
        <w:ind w:firstLine="640"/>
        <w:textAlignment w:val="auto"/>
        <w:rPr>
          <w:rFonts w:hint="eastAsia"/>
        </w:rPr>
      </w:pPr>
      <w:r>
        <w:rPr>
          <w:rFonts w:hint="eastAsia"/>
        </w:rPr>
        <w:t>联系方式</w:t>
      </w:r>
    </w:p>
    <w:p w14:paraId="35F16122">
      <w:pPr>
        <w:pageBreakBefore w:val="0"/>
        <w:kinsoku/>
        <w:wordWrap/>
        <w:overflowPunct/>
        <w:topLinePunct w:val="0"/>
        <w:autoSpaceDE/>
        <w:autoSpaceDN/>
        <w:bidi w:val="0"/>
        <w:snapToGrid w:val="0"/>
        <w:spacing w:line="560" w:lineRule="exact"/>
        <w:ind w:firstLine="640"/>
        <w:textAlignment w:val="auto"/>
        <w:rPr>
          <w:rFonts w:hint="eastAsia"/>
        </w:rPr>
      </w:pPr>
      <w:r>
        <w:rPr>
          <w:rFonts w:hint="eastAsia"/>
        </w:rPr>
        <w:t>市工信局中小企业处 2896761</w:t>
      </w:r>
    </w:p>
    <w:sectPr>
      <w:headerReference r:id="rId7" w:type="first"/>
      <w:footerReference r:id="rId10" w:type="first"/>
      <w:headerReference r:id="rId5" w:type="default"/>
      <w:footerReference r:id="rId8" w:type="default"/>
      <w:headerReference r:id="rId6" w:type="even"/>
      <w:footerReference r:id="rId9" w:type="even"/>
      <w:pgSz w:w="11906" w:h="16838"/>
      <w:pgMar w:top="2098" w:right="1474" w:bottom="1984" w:left="1587"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0EFE1B">
    <w:pPr>
      <w:pStyle w:val="11"/>
      <w:ind w:firstLine="560"/>
      <w:rPr>
        <w:rFonts w:hint="eastAsia"/>
      </w:rPr>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5EF608F">
                          <w:pPr>
                            <w:pStyle w:val="11"/>
                            <w:ind w:firstLine="560"/>
                            <w:rPr>
                              <w:rFonts w:hint="eastAsia"/>
                            </w:rPr>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35EF608F">
                    <w:pPr>
                      <w:pStyle w:val="11"/>
                      <w:ind w:firstLine="560"/>
                      <w:rPr>
                        <w:rFonts w:hint="eastAsia"/>
                      </w:rPr>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1B42DB">
    <w:pPr>
      <w:pStyle w:val="11"/>
      <w:ind w:firstLine="560"/>
      <w:rPr>
        <w:rFonts w:hint="eastAsi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F7D13C">
    <w:pPr>
      <w:pStyle w:val="11"/>
      <w:ind w:firstLine="560"/>
      <w:rPr>
        <w:rFonts w:hint="eastAsi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3D0F05">
    <w:pPr>
      <w:pStyle w:val="12"/>
      <w:ind w:firstLine="360"/>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E875FB">
    <w:pPr>
      <w:pStyle w:val="12"/>
      <w:ind w:firstLine="360"/>
      <w:rPr>
        <w:rFonts w:hint="eastAsi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F9754E">
    <w:pPr>
      <w:pStyle w:val="12"/>
      <w:ind w:firstLine="360"/>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F38D9F"/>
    <w:multiLevelType w:val="multilevel"/>
    <w:tmpl w:val="9FF38D9F"/>
    <w:lvl w:ilvl="0" w:tentative="0">
      <w:start w:val="1"/>
      <w:numFmt w:val="chineseCounting"/>
      <w:pStyle w:val="2"/>
      <w:suff w:val="nothing"/>
      <w:lvlText w:val="%1、"/>
      <w:lvlJc w:val="left"/>
      <w:pPr>
        <w:tabs>
          <w:tab w:val="left" w:pos="0"/>
        </w:tabs>
        <w:ind w:left="420" w:hanging="420"/>
      </w:pPr>
      <w:rPr>
        <w:rFonts w:hint="eastAsia" w:ascii="黑体" w:hAnsi="黑体" w:eastAsia="黑体" w:cs="黑体"/>
        <w:sz w:val="32"/>
        <w:szCs w:val="32"/>
      </w:rPr>
    </w:lvl>
    <w:lvl w:ilvl="1" w:tentative="0">
      <w:start w:val="1"/>
      <w:numFmt w:val="chineseCounting"/>
      <w:pStyle w:val="3"/>
      <w:suff w:val="nothing"/>
      <w:lvlText w:val="（%2）"/>
      <w:lvlJc w:val="left"/>
      <w:pPr>
        <w:ind w:left="420" w:hanging="420"/>
      </w:pPr>
      <w:rPr>
        <w:rFonts w:hint="eastAsia" w:ascii="宋体" w:hAnsi="宋体" w:eastAsia="楷体_GB2312"/>
        <w:b w:val="0"/>
        <w:bCs w:val="0"/>
        <w:sz w:val="32"/>
        <w:szCs w:val="32"/>
      </w:rPr>
    </w:lvl>
    <w:lvl w:ilvl="2" w:tentative="0">
      <w:start w:val="1"/>
      <w:numFmt w:val="decimal"/>
      <w:pStyle w:val="4"/>
      <w:suff w:val="nothing"/>
      <w:lvlText w:val="%3．"/>
      <w:lvlJc w:val="left"/>
      <w:pPr>
        <w:ind w:left="0" w:firstLine="400"/>
      </w:pPr>
      <w:rPr>
        <w:rFonts w:hint="eastAsia" w:ascii="宋体" w:hAnsi="宋体" w:eastAsia="宋体" w:cs="宋体"/>
      </w:rPr>
    </w:lvl>
    <w:lvl w:ilvl="3" w:tentative="0">
      <w:start w:val="1"/>
      <w:numFmt w:val="decimal"/>
      <w:pStyle w:val="5"/>
      <w:suff w:val="nothing"/>
      <w:lvlText w:val="（%4）"/>
      <w:lvlJc w:val="left"/>
      <w:pPr>
        <w:ind w:left="0" w:firstLine="402"/>
      </w:pPr>
      <w:rPr>
        <w:rFonts w:hint="eastAsia"/>
      </w:rPr>
    </w:lvl>
    <w:lvl w:ilvl="4" w:tentative="0">
      <w:start w:val="1"/>
      <w:numFmt w:val="decimalEnclosedCircleChinese"/>
      <w:pStyle w:val="6"/>
      <w:suff w:val="nothing"/>
      <w:lvlText w:val="%5"/>
      <w:lvlJc w:val="left"/>
      <w:pPr>
        <w:ind w:left="0" w:firstLine="402"/>
      </w:pPr>
      <w:rPr>
        <w:rFonts w:hint="eastAsia"/>
      </w:rPr>
    </w:lvl>
    <w:lvl w:ilvl="5" w:tentative="0">
      <w:start w:val="1"/>
      <w:numFmt w:val="decimal"/>
      <w:pStyle w:val="7"/>
      <w:suff w:val="nothing"/>
      <w:lvlText w:val="%6）"/>
      <w:lvlJc w:val="left"/>
      <w:pPr>
        <w:ind w:left="0" w:firstLine="402"/>
      </w:pPr>
      <w:rPr>
        <w:rFonts w:hint="eastAsia"/>
      </w:rPr>
    </w:lvl>
    <w:lvl w:ilvl="6" w:tentative="0">
      <w:start w:val="1"/>
      <w:numFmt w:val="lowerLetter"/>
      <w:pStyle w:val="8"/>
      <w:suff w:val="nothing"/>
      <w:lvlText w:val="%7．"/>
      <w:lvlJc w:val="left"/>
      <w:pPr>
        <w:ind w:left="0" w:firstLine="402"/>
      </w:pPr>
      <w:rPr>
        <w:rFonts w:hint="eastAsia"/>
      </w:rPr>
    </w:lvl>
    <w:lvl w:ilvl="7" w:tentative="0">
      <w:start w:val="1"/>
      <w:numFmt w:val="lowerLetter"/>
      <w:pStyle w:val="9"/>
      <w:suff w:val="nothing"/>
      <w:lvlText w:val="%8）"/>
      <w:lvlJc w:val="left"/>
      <w:pPr>
        <w:ind w:left="0" w:firstLine="402"/>
      </w:pPr>
      <w:rPr>
        <w:rFonts w:hint="eastAsia"/>
      </w:rPr>
    </w:lvl>
    <w:lvl w:ilvl="8" w:tentative="0">
      <w:start w:val="1"/>
      <w:numFmt w:val="lowerRoman"/>
      <w:pStyle w:val="10"/>
      <w:suff w:val="nothing"/>
      <w:lvlText w:val="%9 "/>
      <w:lvlJc w:val="left"/>
      <w:pPr>
        <w:ind w:left="0" w:firstLine="402"/>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E3M2M1NTJmZTE5ZTdjNTgxOGQyMjZlZTk2N2ZmNTMifQ=="/>
  </w:docVars>
  <w:rsids>
    <w:rsidRoot w:val="1A237A24"/>
    <w:rsid w:val="00255067"/>
    <w:rsid w:val="002C0A3D"/>
    <w:rsid w:val="004D0960"/>
    <w:rsid w:val="00563040"/>
    <w:rsid w:val="006E0F9B"/>
    <w:rsid w:val="00720AB5"/>
    <w:rsid w:val="008A09AE"/>
    <w:rsid w:val="008C1DFA"/>
    <w:rsid w:val="00A8550C"/>
    <w:rsid w:val="00BF6F0C"/>
    <w:rsid w:val="00C873B6"/>
    <w:rsid w:val="00CB1A03"/>
    <w:rsid w:val="00CD1E24"/>
    <w:rsid w:val="00D909CC"/>
    <w:rsid w:val="00E018E4"/>
    <w:rsid w:val="00F626F5"/>
    <w:rsid w:val="00F9272A"/>
    <w:rsid w:val="067B57E2"/>
    <w:rsid w:val="0C813921"/>
    <w:rsid w:val="0E6A1E1D"/>
    <w:rsid w:val="10CE7BB3"/>
    <w:rsid w:val="136601ED"/>
    <w:rsid w:val="14770033"/>
    <w:rsid w:val="15AC3F9C"/>
    <w:rsid w:val="1A237A24"/>
    <w:rsid w:val="22CC42EE"/>
    <w:rsid w:val="26522492"/>
    <w:rsid w:val="26E75774"/>
    <w:rsid w:val="2C307CA0"/>
    <w:rsid w:val="2FFE78CA"/>
    <w:rsid w:val="377B3116"/>
    <w:rsid w:val="39552EC9"/>
    <w:rsid w:val="57105081"/>
    <w:rsid w:val="581A249A"/>
    <w:rsid w:val="5B2E57BF"/>
    <w:rsid w:val="5F165E1A"/>
    <w:rsid w:val="62DA0BEF"/>
    <w:rsid w:val="69CF1CA6"/>
    <w:rsid w:val="6A565402"/>
    <w:rsid w:val="6A997939"/>
    <w:rsid w:val="6C3220A1"/>
    <w:rsid w:val="72B55485"/>
    <w:rsid w:val="72BC0A0B"/>
    <w:rsid w:val="753272D3"/>
    <w:rsid w:val="7589009F"/>
    <w:rsid w:val="75C379D4"/>
    <w:rsid w:val="79643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560" w:lineRule="exact"/>
      <w:ind w:firstLine="880" w:firstLineChars="200"/>
      <w:jc w:val="both"/>
    </w:pPr>
    <w:rPr>
      <w:rFonts w:ascii="仿宋_GB2312" w:hAnsi="仿宋_GB2312" w:eastAsia="仿宋_GB2312" w:cs="仿宋_GB2312"/>
      <w:kern w:val="2"/>
      <w:sz w:val="32"/>
      <w:szCs w:val="32"/>
      <w:lang w:val="en-US" w:eastAsia="zh-CN" w:bidi="ar-SA"/>
    </w:rPr>
  </w:style>
  <w:style w:type="paragraph" w:styleId="2">
    <w:name w:val="heading 1"/>
    <w:basedOn w:val="1"/>
    <w:next w:val="1"/>
    <w:qFormat/>
    <w:uiPriority w:val="0"/>
    <w:pPr>
      <w:keepNext/>
      <w:keepLines/>
      <w:numPr>
        <w:ilvl w:val="0"/>
        <w:numId w:val="1"/>
      </w:numPr>
      <w:ind w:left="0" w:firstLine="880"/>
      <w:outlineLvl w:val="0"/>
    </w:pPr>
    <w:rPr>
      <w:rFonts w:ascii="黑体" w:hAnsi="黑体" w:eastAsia="黑体" w:cs="黑体"/>
      <w:kern w:val="44"/>
    </w:rPr>
  </w:style>
  <w:style w:type="paragraph" w:styleId="3">
    <w:name w:val="heading 2"/>
    <w:basedOn w:val="1"/>
    <w:next w:val="1"/>
    <w:unhideWhenUsed/>
    <w:qFormat/>
    <w:uiPriority w:val="0"/>
    <w:pPr>
      <w:keepNext/>
      <w:keepLines/>
      <w:numPr>
        <w:ilvl w:val="1"/>
        <w:numId w:val="1"/>
      </w:numPr>
      <w:ind w:left="0" w:firstLine="880"/>
      <w:outlineLvl w:val="1"/>
    </w:pPr>
    <w:rPr>
      <w:rFonts w:ascii="楷体_GB2312" w:hAnsi="楷体_GB2312" w:eastAsia="楷体_GB2312" w:cs="楷体_GB2312"/>
    </w:rPr>
  </w:style>
  <w:style w:type="paragraph" w:styleId="4">
    <w:name w:val="heading 3"/>
    <w:basedOn w:val="1"/>
    <w:next w:val="1"/>
    <w:semiHidden/>
    <w:unhideWhenUsed/>
    <w:qFormat/>
    <w:uiPriority w:val="0"/>
    <w:pPr>
      <w:keepNext/>
      <w:keepLines/>
      <w:numPr>
        <w:ilvl w:val="2"/>
        <w:numId w:val="1"/>
      </w:numPr>
      <w:spacing w:before="260" w:after="260" w:line="413" w:lineRule="auto"/>
      <w:outlineLvl w:val="2"/>
    </w:pPr>
    <w:rPr>
      <w:b/>
    </w:rPr>
  </w:style>
  <w:style w:type="paragraph" w:styleId="5">
    <w:name w:val="heading 4"/>
    <w:basedOn w:val="1"/>
    <w:next w:val="1"/>
    <w:semiHidden/>
    <w:unhideWhenUsed/>
    <w:qFormat/>
    <w:uiPriority w:val="0"/>
    <w:pPr>
      <w:keepNext/>
      <w:keepLines/>
      <w:numPr>
        <w:ilvl w:val="3"/>
        <w:numId w:val="1"/>
      </w:numPr>
      <w:spacing w:before="280" w:after="290" w:line="372" w:lineRule="auto"/>
      <w:outlineLvl w:val="3"/>
    </w:pPr>
    <w:rPr>
      <w:rFonts w:ascii="Arial" w:hAnsi="Arial" w:eastAsia="黑体"/>
      <w:b/>
      <w:sz w:val="28"/>
    </w:rPr>
  </w:style>
  <w:style w:type="paragraph" w:styleId="6">
    <w:name w:val="heading 5"/>
    <w:basedOn w:val="1"/>
    <w:next w:val="1"/>
    <w:semiHidden/>
    <w:unhideWhenUsed/>
    <w:qFormat/>
    <w:uiPriority w:val="0"/>
    <w:pPr>
      <w:keepNext/>
      <w:keepLines/>
      <w:numPr>
        <w:ilvl w:val="4"/>
        <w:numId w:val="1"/>
      </w:numPr>
      <w:spacing w:before="280" w:after="290" w:line="372" w:lineRule="auto"/>
      <w:outlineLvl w:val="4"/>
    </w:pPr>
    <w:rPr>
      <w:b/>
      <w:sz w:val="28"/>
    </w:rPr>
  </w:style>
  <w:style w:type="paragraph" w:styleId="7">
    <w:name w:val="heading 6"/>
    <w:basedOn w:val="1"/>
    <w:next w:val="1"/>
    <w:semiHidden/>
    <w:unhideWhenUsed/>
    <w:qFormat/>
    <w:uiPriority w:val="0"/>
    <w:pPr>
      <w:keepNext/>
      <w:keepLines/>
      <w:numPr>
        <w:ilvl w:val="5"/>
        <w:numId w:val="1"/>
      </w:numPr>
      <w:spacing w:before="240" w:after="64" w:line="317" w:lineRule="auto"/>
      <w:outlineLvl w:val="5"/>
    </w:pPr>
    <w:rPr>
      <w:rFonts w:ascii="Arial" w:hAnsi="Arial" w:eastAsia="黑体"/>
      <w:b/>
      <w:sz w:val="24"/>
    </w:rPr>
  </w:style>
  <w:style w:type="paragraph" w:styleId="8">
    <w:name w:val="heading 7"/>
    <w:basedOn w:val="1"/>
    <w:next w:val="1"/>
    <w:semiHidden/>
    <w:unhideWhenUsed/>
    <w:qFormat/>
    <w:uiPriority w:val="0"/>
    <w:pPr>
      <w:keepNext/>
      <w:keepLines/>
      <w:numPr>
        <w:ilvl w:val="6"/>
        <w:numId w:val="1"/>
      </w:numPr>
      <w:spacing w:before="240" w:after="64" w:line="317" w:lineRule="auto"/>
      <w:outlineLvl w:val="6"/>
    </w:pPr>
    <w:rPr>
      <w:b/>
      <w:sz w:val="24"/>
    </w:rPr>
  </w:style>
  <w:style w:type="paragraph" w:styleId="9">
    <w:name w:val="heading 8"/>
    <w:basedOn w:val="1"/>
    <w:next w:val="1"/>
    <w:semiHidden/>
    <w:unhideWhenUsed/>
    <w:qFormat/>
    <w:uiPriority w:val="0"/>
    <w:pPr>
      <w:keepNext/>
      <w:keepLines/>
      <w:numPr>
        <w:ilvl w:val="7"/>
        <w:numId w:val="1"/>
      </w:numPr>
      <w:spacing w:before="240" w:after="64" w:line="317" w:lineRule="auto"/>
      <w:outlineLvl w:val="7"/>
    </w:pPr>
    <w:rPr>
      <w:rFonts w:ascii="Arial" w:hAnsi="Arial" w:eastAsia="黑体"/>
      <w:sz w:val="24"/>
    </w:rPr>
  </w:style>
  <w:style w:type="paragraph" w:styleId="10">
    <w:name w:val="heading 9"/>
    <w:basedOn w:val="1"/>
    <w:next w:val="1"/>
    <w:semiHidden/>
    <w:unhideWhenUsed/>
    <w:qFormat/>
    <w:uiPriority w:val="0"/>
    <w:pPr>
      <w:keepNext/>
      <w:keepLines/>
      <w:numPr>
        <w:ilvl w:val="8"/>
        <w:numId w:val="1"/>
      </w:numPr>
      <w:spacing w:before="240" w:after="64" w:line="317" w:lineRule="auto"/>
      <w:outlineLvl w:val="8"/>
    </w:pPr>
    <w:rPr>
      <w:rFonts w:ascii="Arial" w:hAnsi="Arial" w:eastAsia="黑体"/>
      <w:sz w:val="21"/>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11">
    <w:name w:val="footer"/>
    <w:basedOn w:val="1"/>
    <w:link w:val="17"/>
    <w:qFormat/>
    <w:uiPriority w:val="0"/>
    <w:pPr>
      <w:tabs>
        <w:tab w:val="center" w:pos="4153"/>
        <w:tab w:val="right" w:pos="8306"/>
      </w:tabs>
      <w:snapToGrid w:val="0"/>
      <w:jc w:val="left"/>
    </w:pPr>
    <w:rPr>
      <w:sz w:val="28"/>
      <w:szCs w:val="28"/>
    </w:rPr>
  </w:style>
  <w:style w:type="paragraph" w:styleId="1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pPr>
    <w:rPr>
      <w:sz w:val="18"/>
    </w:rPr>
  </w:style>
  <w:style w:type="character" w:styleId="15">
    <w:name w:val="Hyperlink"/>
    <w:basedOn w:val="14"/>
    <w:qFormat/>
    <w:uiPriority w:val="0"/>
    <w:rPr>
      <w:color w:val="0000FF"/>
      <w:u w:val="single"/>
    </w:rPr>
  </w:style>
  <w:style w:type="paragraph" w:customStyle="1" w:styleId="16">
    <w:name w:val="大标题"/>
    <w:next w:val="1"/>
    <w:qFormat/>
    <w:uiPriority w:val="0"/>
    <w:pPr>
      <w:jc w:val="center"/>
    </w:pPr>
    <w:rPr>
      <w:rFonts w:hint="eastAsia" w:ascii="方正小标宋简体" w:hAnsi="方正小标宋简体" w:eastAsia="方正小标宋简体" w:cs="方正小标宋简体"/>
      <w:sz w:val="44"/>
      <w:szCs w:val="44"/>
      <w:lang w:val="en-US" w:eastAsia="zh-CN" w:bidi="ar-SA"/>
    </w:rPr>
  </w:style>
  <w:style w:type="character" w:customStyle="1" w:styleId="17">
    <w:name w:val="页脚 字符"/>
    <w:basedOn w:val="14"/>
    <w:link w:val="11"/>
    <w:qFormat/>
    <w:uiPriority w:val="99"/>
    <w:rPr>
      <w:rFonts w:ascii="仿宋_GB2312" w:hAnsi="仿宋_GB2312" w:eastAsia="仿宋_GB2312" w:cs="仿宋_GB2312"/>
      <w:sz w:val="28"/>
      <w:szCs w:val="2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1225</Words>
  <Characters>1263</Characters>
  <Lines>8</Lines>
  <Paragraphs>2</Paragraphs>
  <TotalTime>6</TotalTime>
  <ScaleCrop>false</ScaleCrop>
  <LinksUpToDate>false</LinksUpToDate>
  <CharactersWithSpaces>1264</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2023-12-05T00:58:00Z</dcterms:created>
  <dc:creator>彼得熊猫</dc:creator>
  <cp:lastModifiedBy>启</cp:lastModifiedBy>
  <dcterms:modified xsi:type="dcterms:W3CDTF">2025-07-03T03:05:24Z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AF803FE0DCE34E5A9551696C5A6F74E8_13</vt:lpwstr>
  </property>
  <property fmtid="{D5CDD505-2E9C-101B-9397-08002B2CF9AE}" pid="4" name="KSOTemplateDocerSaveRecord">
    <vt:lpwstr>eyJoZGlkIjoiMTgyYzEzZjgyY2UwYjAwZDZhNGYzNTQ4MWRmNzkyNTciLCJ1c2VySWQiOiI5NDk3MTA3NzcifQ==</vt:lpwstr>
  </property>
</Properties>
</file>