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center"/>
        <w:textAlignment w:val="auto"/>
        <w:rPr>
          <w:rStyle w:val="16"/>
          <w:rFonts w:hint="eastAsia" w:ascii="方正小标宋简体" w:hAnsi="方正小标宋简体" w:eastAsia="方正小标宋简体" w:cs="方正小标宋简体"/>
          <w:b w:val="0"/>
          <w:color w:val="auto"/>
          <w:sz w:val="44"/>
          <w:szCs w:val="44"/>
          <w:shd w:val="clear" w:color="auto" w:fill="FFFFFF"/>
          <w:lang w:val="en-US" w:eastAsia="zh-CN"/>
        </w:rPr>
      </w:pPr>
      <w:r>
        <w:rPr>
          <w:rStyle w:val="16"/>
          <w:rFonts w:hint="eastAsia" w:ascii="方正小标宋简体" w:hAnsi="方正小标宋简体" w:eastAsia="方正小标宋简体" w:cs="方正小标宋简体"/>
          <w:b w:val="0"/>
          <w:color w:val="auto"/>
          <w:sz w:val="44"/>
          <w:szCs w:val="44"/>
          <w:shd w:val="clear" w:color="auto" w:fill="FFFFFF"/>
        </w:rPr>
        <w:t>厦门市专精特新企业高质量发展</w:t>
      </w:r>
      <w:r>
        <w:rPr>
          <w:rStyle w:val="16"/>
          <w:rFonts w:hint="eastAsia" w:ascii="方正小标宋简体" w:hAnsi="方正小标宋简体" w:eastAsia="方正小标宋简体" w:cs="方正小标宋简体"/>
          <w:b w:val="0"/>
          <w:color w:val="auto"/>
          <w:sz w:val="44"/>
          <w:szCs w:val="44"/>
          <w:shd w:val="clear" w:color="auto" w:fill="FFFFFF"/>
          <w:lang w:val="en-US" w:eastAsia="zh-CN"/>
        </w:rPr>
        <w:t>若干</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center"/>
        <w:textAlignment w:val="auto"/>
        <w:rPr>
          <w:rFonts w:hint="eastAsia" w:ascii="方正小标宋简体" w:hAnsi="方正小标宋简体" w:eastAsia="方正小标宋简体" w:cs="方正小标宋简体"/>
          <w:color w:val="auto"/>
          <w:sz w:val="44"/>
          <w:szCs w:val="44"/>
        </w:rPr>
      </w:pPr>
      <w:r>
        <w:rPr>
          <w:rStyle w:val="16"/>
          <w:rFonts w:hint="eastAsia" w:ascii="方正小标宋简体" w:hAnsi="方正小标宋简体" w:eastAsia="方正小标宋简体" w:cs="方正小标宋简体"/>
          <w:b w:val="0"/>
          <w:color w:val="auto"/>
          <w:sz w:val="44"/>
          <w:szCs w:val="44"/>
          <w:shd w:val="clear" w:color="auto" w:fill="FFFFFF"/>
          <w:lang w:val="en-US" w:eastAsia="zh-CN"/>
        </w:rPr>
        <w:t>措施</w:t>
      </w:r>
      <w:r>
        <w:rPr>
          <w:rStyle w:val="16"/>
          <w:rFonts w:hint="eastAsia" w:ascii="方正小标宋简体" w:hAnsi="方正小标宋简体" w:eastAsia="方正小标宋简体" w:cs="方正小标宋简体"/>
          <w:b w:val="0"/>
          <w:color w:val="auto"/>
          <w:sz w:val="44"/>
          <w:szCs w:val="44"/>
          <w:shd w:val="clear" w:color="auto" w:fill="FFFFFF"/>
        </w:rPr>
        <w:t>（202</w:t>
      </w:r>
      <w:r>
        <w:rPr>
          <w:rStyle w:val="16"/>
          <w:rFonts w:hint="eastAsia" w:ascii="方正小标宋简体" w:hAnsi="方正小标宋简体" w:eastAsia="方正小标宋简体" w:cs="方正小标宋简体"/>
          <w:b w:val="0"/>
          <w:color w:val="auto"/>
          <w:sz w:val="44"/>
          <w:szCs w:val="44"/>
          <w:shd w:val="clear" w:color="auto" w:fill="FFFFFF"/>
          <w:lang w:val="en-US" w:eastAsia="zh-CN"/>
        </w:rPr>
        <w:t>4</w:t>
      </w:r>
      <w:r>
        <w:rPr>
          <w:rStyle w:val="16"/>
          <w:rFonts w:hint="eastAsia" w:ascii="方正小标宋简体" w:hAnsi="方正小标宋简体" w:eastAsia="方正小标宋简体" w:cs="方正小标宋简体"/>
          <w:b w:val="0"/>
          <w:color w:val="auto"/>
          <w:sz w:val="44"/>
          <w:szCs w:val="44"/>
          <w:shd w:val="clear" w:color="auto" w:fill="FFFFFF"/>
        </w:rPr>
        <w:t>－202</w:t>
      </w:r>
      <w:r>
        <w:rPr>
          <w:rStyle w:val="16"/>
          <w:rFonts w:hint="eastAsia" w:ascii="方正小标宋简体" w:hAnsi="方正小标宋简体" w:eastAsia="方正小标宋简体" w:cs="方正小标宋简体"/>
          <w:b w:val="0"/>
          <w:color w:val="auto"/>
          <w:sz w:val="44"/>
          <w:szCs w:val="44"/>
          <w:shd w:val="clear" w:color="auto" w:fill="FFFFFF"/>
          <w:lang w:val="en-US" w:eastAsia="zh-CN"/>
        </w:rPr>
        <w:t>6</w:t>
      </w:r>
      <w:r>
        <w:rPr>
          <w:rStyle w:val="16"/>
          <w:rFonts w:hint="eastAsia" w:ascii="方正小标宋简体" w:hAnsi="方正小标宋简体" w:eastAsia="方正小标宋简体" w:cs="方正小标宋简体"/>
          <w:b w:val="0"/>
          <w:color w:val="auto"/>
          <w:sz w:val="44"/>
          <w:szCs w:val="44"/>
          <w:shd w:val="clear" w:color="auto" w:fill="FFFFFF"/>
        </w:rPr>
        <w:t>年）</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center"/>
        <w:textAlignment w:val="auto"/>
        <w:rPr>
          <w:rStyle w:val="16"/>
          <w:rFonts w:hint="eastAsia" w:ascii="仿宋_GB2312" w:hAnsi="仿宋_GB2312" w:eastAsia="仿宋_GB2312" w:cs="仿宋_GB2312"/>
          <w:b w:val="0"/>
          <w:color w:val="auto"/>
          <w:sz w:val="32"/>
          <w:szCs w:val="32"/>
          <w:shd w:val="clear" w:color="auto" w:fill="FFFFFF"/>
        </w:rPr>
      </w:pPr>
      <w:r>
        <w:rPr>
          <w:rStyle w:val="16"/>
          <w:rFonts w:hint="eastAsia" w:ascii="仿宋_GB2312" w:hAnsi="仿宋_GB2312" w:eastAsia="仿宋_GB2312" w:cs="仿宋_GB2312"/>
          <w:b w:val="0"/>
          <w:color w:val="auto"/>
          <w:sz w:val="32"/>
          <w:szCs w:val="32"/>
          <w:shd w:val="clear" w:color="auto" w:fill="FFFFFF"/>
        </w:rPr>
        <w:t>(</w:t>
      </w:r>
      <w:r>
        <w:rPr>
          <w:rStyle w:val="16"/>
          <w:rFonts w:hint="eastAsia" w:ascii="仿宋_GB2312" w:hAnsi="仿宋_GB2312" w:eastAsia="仿宋_GB2312" w:cs="仿宋_GB2312"/>
          <w:b w:val="0"/>
          <w:color w:val="auto"/>
          <w:sz w:val="32"/>
          <w:szCs w:val="32"/>
          <w:shd w:val="clear" w:color="auto" w:fill="FFFFFF"/>
          <w:lang w:eastAsia="zh-CN"/>
        </w:rPr>
        <w:t>征求意见</w:t>
      </w:r>
      <w:r>
        <w:rPr>
          <w:rStyle w:val="16"/>
          <w:rFonts w:hint="eastAsia" w:ascii="仿宋_GB2312" w:hAnsi="仿宋_GB2312" w:eastAsia="仿宋_GB2312" w:cs="仿宋_GB2312"/>
          <w:b w:val="0"/>
          <w:color w:val="auto"/>
          <w:sz w:val="32"/>
          <w:szCs w:val="32"/>
          <w:shd w:val="clear" w:color="auto" w:fill="FFFFFF"/>
        </w:rPr>
        <w:t>稿)</w:t>
      </w:r>
    </w:p>
    <w:p>
      <w:pPr>
        <w:ind w:firstLine="640" w:firstLineChars="200"/>
        <w:rPr>
          <w:rFonts w:hint="eastAsia" w:ascii="仿宋" w:hAnsi="仿宋" w:eastAsia="仿宋" w:cs="方正仿宋_GB2312"/>
          <w:color w:val="auto"/>
          <w:sz w:val="32"/>
          <w:szCs w:val="32"/>
          <w:shd w:val="clear" w:color="auto" w:fill="FFFFFF"/>
        </w:rPr>
      </w:pPr>
      <w:r>
        <w:rPr>
          <w:rFonts w:hint="eastAsia" w:ascii="仿宋" w:hAnsi="仿宋" w:eastAsia="仿宋" w:cs="方正仿宋_GB2312"/>
          <w:color w:val="auto"/>
          <w:sz w:val="32"/>
          <w:szCs w:val="32"/>
          <w:shd w:val="clear" w:color="auto" w:fill="FFFFFF"/>
        </w:rPr>
        <w:t>为深入贯彻习近平总书记关于“培育一批‘专精特新’中小企业”和党的二十大关于支持专精特新中小企</w:t>
      </w:r>
      <w:bookmarkStart w:id="3" w:name="_GoBack"/>
      <w:bookmarkEnd w:id="3"/>
      <w:r>
        <w:rPr>
          <w:rFonts w:hint="eastAsia" w:ascii="仿宋" w:hAnsi="仿宋" w:eastAsia="仿宋" w:cs="方正仿宋_GB2312"/>
          <w:color w:val="auto"/>
          <w:sz w:val="32"/>
          <w:szCs w:val="32"/>
          <w:shd w:val="clear" w:color="auto" w:fill="FFFFFF"/>
        </w:rPr>
        <w:t>业发展的重要指示精神，加快推动专精特新企业梯队培育和高质量发展，制定本</w:t>
      </w:r>
      <w:r>
        <w:rPr>
          <w:rFonts w:hint="eastAsia" w:ascii="仿宋" w:hAnsi="仿宋" w:eastAsia="仿宋" w:cs="方正仿宋_GB2312"/>
          <w:color w:val="auto"/>
          <w:sz w:val="32"/>
          <w:szCs w:val="32"/>
          <w:shd w:val="clear" w:color="auto" w:fill="FFFFFF"/>
          <w:lang w:val="en-US" w:eastAsia="zh-CN"/>
        </w:rPr>
        <w:t>措施</w:t>
      </w:r>
      <w:r>
        <w:rPr>
          <w:rFonts w:hint="eastAsia" w:ascii="仿宋" w:hAnsi="仿宋" w:eastAsia="仿宋" w:cs="方正仿宋_GB2312"/>
          <w:color w:val="auto"/>
          <w:sz w:val="32"/>
          <w:szCs w:val="32"/>
          <w:shd w:val="clear" w:color="auto" w:fill="FFFFFF"/>
        </w:rPr>
        <w:t>。</w:t>
      </w:r>
    </w:p>
    <w:p>
      <w:pPr>
        <w:pStyle w:val="2"/>
        <w:spacing w:before="0" w:after="0" w:line="600" w:lineRule="exact"/>
        <w:rPr>
          <w:rFonts w:hint="eastAsia" w:ascii="仿宋" w:hAnsi="仿宋" w:eastAsia="仿宋"/>
          <w:color w:val="auto"/>
          <w:sz w:val="32"/>
          <w:szCs w:val="32"/>
          <w:shd w:val="clear" w:color="auto" w:fill="FFFFFF"/>
        </w:rPr>
      </w:pPr>
      <w:r>
        <w:rPr>
          <w:rFonts w:hint="eastAsia" w:ascii="仿宋" w:hAnsi="仿宋" w:eastAsia="仿宋"/>
          <w:color w:val="auto"/>
          <w:sz w:val="32"/>
          <w:szCs w:val="32"/>
          <w:shd w:val="clear" w:color="auto" w:fill="FFFFFF"/>
        </w:rPr>
        <w:t>一、指导思想</w:t>
      </w:r>
    </w:p>
    <w:p>
      <w:pPr>
        <w:ind w:firstLine="640" w:firstLineChars="200"/>
        <w:rPr>
          <w:rFonts w:hint="eastAsia" w:ascii="仿宋" w:hAnsi="仿宋" w:eastAsia="仿宋" w:cs="方正仿宋_GB2312"/>
          <w:color w:val="auto"/>
          <w:sz w:val="32"/>
          <w:szCs w:val="32"/>
          <w:shd w:val="clear" w:color="auto" w:fill="FFFFFF"/>
        </w:rPr>
      </w:pPr>
      <w:r>
        <w:rPr>
          <w:rFonts w:hint="eastAsia" w:ascii="仿宋" w:hAnsi="仿宋" w:eastAsia="仿宋" w:cs="方正仿宋_GB2312"/>
          <w:color w:val="auto"/>
          <w:sz w:val="32"/>
          <w:szCs w:val="32"/>
          <w:shd w:val="clear" w:color="auto" w:fill="FFFFFF"/>
        </w:rPr>
        <w:t>以习近平新时代中国特色社会主义思想为指导，全面贯彻落实党的二十大精神，</w:t>
      </w:r>
      <w:r>
        <w:rPr>
          <w:rFonts w:hint="eastAsia" w:ascii="仿宋" w:hAnsi="仿宋" w:eastAsia="仿宋" w:cs="方正仿宋_GB2312"/>
          <w:color w:val="auto"/>
          <w:sz w:val="32"/>
          <w:szCs w:val="32"/>
          <w:shd w:val="clear" w:color="auto" w:fill="FFFFFF"/>
          <w:lang w:val="en-US" w:eastAsia="zh-CN"/>
        </w:rPr>
        <w:t>深入贯彻</w:t>
      </w:r>
      <w:r>
        <w:rPr>
          <w:rFonts w:hint="eastAsia" w:ascii="仿宋" w:hAnsi="仿宋" w:eastAsia="仿宋" w:cs="方正仿宋_GB2312"/>
          <w:color w:val="auto"/>
          <w:sz w:val="32"/>
          <w:szCs w:val="32"/>
          <w:shd w:val="clear" w:color="auto" w:fill="FFFFFF"/>
        </w:rPr>
        <w:t>落实习近平总书记致厦门经济特区建设40周年的贺信精神，立足新发展阶段，贯彻新发展理念，</w:t>
      </w:r>
      <w:r>
        <w:rPr>
          <w:rFonts w:hint="eastAsia" w:ascii="仿宋" w:hAnsi="仿宋" w:eastAsia="仿宋" w:cs="方正仿宋_GB2312"/>
          <w:color w:val="auto"/>
          <w:sz w:val="32"/>
          <w:szCs w:val="32"/>
          <w:shd w:val="clear" w:color="auto" w:fill="FFFFFF"/>
          <w:lang w:val="en-US" w:eastAsia="zh-CN"/>
        </w:rPr>
        <w:t>积极服务和融入新发展格局，全面深入推进新型工业化。鼓励企业专注创新和质量提升，深耕细作细分行业领域，走专精特新发展道路。健全优质中小企业梯度培育体系，</w:t>
      </w:r>
      <w:r>
        <w:rPr>
          <w:rFonts w:hint="eastAsia" w:ascii="仿宋" w:hAnsi="仿宋" w:eastAsia="仿宋" w:cs="方正仿宋_GB2312"/>
          <w:color w:val="auto"/>
          <w:sz w:val="32"/>
          <w:szCs w:val="32"/>
          <w:shd w:val="clear" w:color="auto" w:fill="FFFFFF"/>
        </w:rPr>
        <w:t>坚持专精特新企业数量跃升和质量提升并进，培育一批质优力强、强链补链的专精特新企业，为全市经济高质量发展提供有力支撑。</w:t>
      </w:r>
    </w:p>
    <w:p>
      <w:pPr>
        <w:pStyle w:val="2"/>
        <w:spacing w:before="0" w:after="0" w:line="600" w:lineRule="exact"/>
        <w:rPr>
          <w:rFonts w:hint="eastAsia" w:ascii="仿宋" w:hAnsi="仿宋" w:eastAsia="仿宋"/>
          <w:color w:val="auto"/>
          <w:sz w:val="32"/>
          <w:szCs w:val="32"/>
          <w:shd w:val="clear" w:color="auto" w:fill="FFFFFF"/>
        </w:rPr>
      </w:pPr>
      <w:r>
        <w:rPr>
          <w:rFonts w:hint="eastAsia" w:ascii="仿宋" w:hAnsi="仿宋" w:eastAsia="仿宋"/>
          <w:color w:val="auto"/>
          <w:sz w:val="32"/>
          <w:szCs w:val="32"/>
          <w:shd w:val="clear" w:color="auto" w:fill="FFFFFF"/>
        </w:rPr>
        <w:t>二、主要目标</w:t>
      </w:r>
    </w:p>
    <w:p>
      <w:pPr>
        <w:ind w:firstLine="640" w:firstLineChars="200"/>
        <w:rPr>
          <w:rFonts w:hint="eastAsia" w:ascii="仿宋" w:hAnsi="仿宋" w:eastAsia="仿宋" w:cs="方正仿宋_GB2312"/>
          <w:color w:val="auto"/>
          <w:sz w:val="32"/>
          <w:szCs w:val="32"/>
          <w:highlight w:val="none"/>
          <w:shd w:val="clear" w:color="auto" w:fill="FFFFFF"/>
        </w:rPr>
      </w:pPr>
      <w:r>
        <w:rPr>
          <w:rFonts w:hint="eastAsia" w:ascii="仿宋" w:hAnsi="仿宋" w:eastAsia="仿宋" w:cs="CESI仿宋-GB2312"/>
          <w:color w:val="auto"/>
          <w:sz w:val="32"/>
          <w:szCs w:val="32"/>
        </w:rPr>
        <w:t>聚焦创新型中小企业、专精特新中小企业、国家专精特新“小巨人”企业梯度培育发展，跳起摸高，勇毅前行。</w:t>
      </w:r>
      <w:r>
        <w:rPr>
          <w:rFonts w:hint="eastAsia" w:ascii="仿宋" w:hAnsi="仿宋" w:eastAsia="仿宋" w:cs="CESI仿宋-GB2312"/>
          <w:color w:val="auto"/>
          <w:sz w:val="32"/>
          <w:szCs w:val="32"/>
          <w:lang w:val="en-US" w:eastAsia="zh-CN"/>
        </w:rPr>
        <w:t>实现各级优质中小企业量的突破，</w:t>
      </w:r>
      <w:r>
        <w:rPr>
          <w:rFonts w:hint="eastAsia" w:ascii="仿宋" w:hAnsi="仿宋" w:eastAsia="仿宋" w:cs="CESI仿宋-GB2312"/>
          <w:color w:val="auto"/>
          <w:sz w:val="32"/>
          <w:szCs w:val="32"/>
          <w:highlight w:val="none"/>
        </w:rPr>
        <w:t>力争到202</w:t>
      </w:r>
      <w:r>
        <w:rPr>
          <w:rFonts w:hint="eastAsia" w:ascii="仿宋" w:hAnsi="仿宋" w:eastAsia="仿宋" w:cs="CESI仿宋-GB2312"/>
          <w:color w:val="auto"/>
          <w:sz w:val="32"/>
          <w:szCs w:val="32"/>
          <w:highlight w:val="none"/>
          <w:lang w:val="en-US" w:eastAsia="zh-CN"/>
        </w:rPr>
        <w:t>6</w:t>
      </w:r>
      <w:r>
        <w:rPr>
          <w:rFonts w:hint="eastAsia" w:ascii="仿宋" w:hAnsi="仿宋" w:eastAsia="仿宋" w:cs="CESI仿宋-GB2312"/>
          <w:color w:val="auto"/>
          <w:sz w:val="32"/>
          <w:szCs w:val="32"/>
          <w:highlight w:val="none"/>
        </w:rPr>
        <w:t>年，全市创新型中小企业达到</w:t>
      </w:r>
      <w:r>
        <w:rPr>
          <w:rFonts w:ascii="仿宋" w:hAnsi="仿宋" w:eastAsia="仿宋" w:cs="CESI仿宋-GB2312"/>
          <w:color w:val="auto"/>
          <w:sz w:val="32"/>
          <w:szCs w:val="32"/>
          <w:highlight w:val="none"/>
          <w:lang w:val="en"/>
        </w:rPr>
        <w:t>3500</w:t>
      </w:r>
      <w:r>
        <w:rPr>
          <w:rFonts w:hint="eastAsia" w:ascii="仿宋" w:hAnsi="仿宋" w:eastAsia="仿宋" w:cs="CESI仿宋-GB2312"/>
          <w:color w:val="auto"/>
          <w:sz w:val="32"/>
          <w:szCs w:val="32"/>
          <w:highlight w:val="none"/>
        </w:rPr>
        <w:t>家（现有</w:t>
      </w:r>
      <w:r>
        <w:rPr>
          <w:rFonts w:hint="eastAsia" w:ascii="仿宋" w:hAnsi="仿宋" w:eastAsia="仿宋" w:cs="CESI仿宋-GB2312"/>
          <w:color w:val="auto"/>
          <w:sz w:val="32"/>
          <w:szCs w:val="32"/>
          <w:highlight w:val="none"/>
          <w:lang w:val="en-US" w:eastAsia="zh-CN"/>
        </w:rPr>
        <w:t>1426</w:t>
      </w:r>
      <w:r>
        <w:rPr>
          <w:rFonts w:ascii="仿宋" w:hAnsi="仿宋" w:eastAsia="仿宋" w:cs="CESI仿宋-GB2312"/>
          <w:color w:val="auto"/>
          <w:sz w:val="32"/>
          <w:szCs w:val="32"/>
          <w:highlight w:val="none"/>
        </w:rPr>
        <w:t>家</w:t>
      </w:r>
      <w:r>
        <w:rPr>
          <w:rFonts w:hint="eastAsia" w:ascii="仿宋" w:hAnsi="仿宋" w:eastAsia="仿宋" w:cs="CESI仿宋-GB2312"/>
          <w:color w:val="auto"/>
          <w:sz w:val="32"/>
          <w:szCs w:val="32"/>
          <w:highlight w:val="none"/>
        </w:rPr>
        <w:t>），专精特新中小企业达到2</w:t>
      </w:r>
      <w:r>
        <w:rPr>
          <w:rFonts w:ascii="仿宋" w:hAnsi="仿宋" w:eastAsia="仿宋" w:cs="CESI仿宋-GB2312"/>
          <w:color w:val="auto"/>
          <w:sz w:val="32"/>
          <w:szCs w:val="32"/>
          <w:highlight w:val="none"/>
        </w:rPr>
        <w:t>5</w:t>
      </w:r>
      <w:r>
        <w:rPr>
          <w:rFonts w:hint="eastAsia" w:ascii="仿宋" w:hAnsi="仿宋" w:eastAsia="仿宋" w:cs="CESI仿宋-GB2312"/>
          <w:color w:val="auto"/>
          <w:sz w:val="32"/>
          <w:szCs w:val="32"/>
          <w:highlight w:val="none"/>
        </w:rPr>
        <w:t>00家（现有</w:t>
      </w:r>
      <w:r>
        <w:rPr>
          <w:rFonts w:hint="eastAsia" w:ascii="仿宋" w:hAnsi="仿宋" w:eastAsia="仿宋" w:cs="CESI仿宋-GB2312"/>
          <w:color w:val="auto"/>
          <w:sz w:val="32"/>
          <w:szCs w:val="32"/>
          <w:highlight w:val="none"/>
          <w:lang w:val="en-US" w:eastAsia="zh-CN"/>
        </w:rPr>
        <w:t>2132</w:t>
      </w:r>
      <w:r>
        <w:rPr>
          <w:rFonts w:ascii="仿宋" w:hAnsi="仿宋" w:eastAsia="仿宋" w:cs="CESI仿宋-GB2312"/>
          <w:color w:val="auto"/>
          <w:sz w:val="32"/>
          <w:szCs w:val="32"/>
          <w:highlight w:val="none"/>
        </w:rPr>
        <w:t>家</w:t>
      </w:r>
      <w:r>
        <w:rPr>
          <w:rFonts w:hint="eastAsia" w:ascii="仿宋" w:hAnsi="仿宋" w:eastAsia="仿宋" w:cs="CESI仿宋-GB2312"/>
          <w:color w:val="auto"/>
          <w:sz w:val="32"/>
          <w:szCs w:val="32"/>
          <w:highlight w:val="none"/>
        </w:rPr>
        <w:t>），国家专精特新“小巨人”企业</w:t>
      </w:r>
      <w:r>
        <w:rPr>
          <w:rFonts w:hint="eastAsia" w:ascii="仿宋" w:hAnsi="仿宋" w:eastAsia="仿宋" w:cs="CESI仿宋-GB2312"/>
          <w:color w:val="auto"/>
          <w:sz w:val="32"/>
          <w:szCs w:val="32"/>
          <w:highlight w:val="none"/>
          <w:lang w:val="en-US" w:eastAsia="zh-CN"/>
        </w:rPr>
        <w:t>达到240家</w:t>
      </w:r>
      <w:r>
        <w:rPr>
          <w:rFonts w:hint="eastAsia" w:ascii="仿宋" w:hAnsi="仿宋" w:eastAsia="仿宋" w:cs="CESI仿宋-GB2312"/>
          <w:color w:val="auto"/>
          <w:sz w:val="32"/>
          <w:szCs w:val="32"/>
          <w:highlight w:val="none"/>
        </w:rPr>
        <w:t>（现有</w:t>
      </w:r>
      <w:r>
        <w:rPr>
          <w:rFonts w:hint="eastAsia" w:ascii="仿宋" w:hAnsi="仿宋" w:eastAsia="仿宋" w:cs="CESI仿宋-GB2312"/>
          <w:color w:val="auto"/>
          <w:sz w:val="32"/>
          <w:szCs w:val="32"/>
          <w:highlight w:val="none"/>
          <w:lang w:val="en-US" w:eastAsia="zh-CN"/>
        </w:rPr>
        <w:t>165</w:t>
      </w:r>
      <w:r>
        <w:rPr>
          <w:rFonts w:ascii="仿宋" w:hAnsi="仿宋" w:eastAsia="仿宋" w:cs="CESI仿宋-GB2312"/>
          <w:color w:val="auto"/>
          <w:sz w:val="32"/>
          <w:szCs w:val="32"/>
          <w:highlight w:val="none"/>
        </w:rPr>
        <w:t>家</w:t>
      </w:r>
      <w:r>
        <w:rPr>
          <w:rFonts w:hint="eastAsia" w:ascii="仿宋" w:hAnsi="仿宋" w:eastAsia="仿宋" w:cs="CESI仿宋-GB2312"/>
          <w:color w:val="auto"/>
          <w:sz w:val="32"/>
          <w:szCs w:val="32"/>
          <w:highlight w:val="none"/>
        </w:rPr>
        <w:t>）</w:t>
      </w:r>
      <w:r>
        <w:rPr>
          <w:rFonts w:hint="eastAsia" w:ascii="仿宋" w:hAnsi="仿宋" w:eastAsia="仿宋" w:cs="CESI仿宋-GB2312"/>
          <w:color w:val="auto"/>
          <w:sz w:val="32"/>
          <w:szCs w:val="32"/>
          <w:highlight w:val="none"/>
          <w:lang w:eastAsia="zh-CN"/>
        </w:rPr>
        <w:t>；</w:t>
      </w:r>
      <w:r>
        <w:rPr>
          <w:rFonts w:hint="eastAsia" w:ascii="仿宋" w:hAnsi="仿宋" w:eastAsia="仿宋" w:cs="CESI仿宋-GB2312"/>
          <w:color w:val="auto"/>
          <w:sz w:val="32"/>
          <w:szCs w:val="32"/>
          <w:highlight w:val="none"/>
          <w:lang w:val="en-US" w:eastAsia="zh-CN"/>
        </w:rPr>
        <w:t>实现各级优质中小企业质的提升，至2026年，研发投入强度超7.3%，户均</w:t>
      </w:r>
      <w:r>
        <w:rPr>
          <w:rFonts w:hint="eastAsia" w:ascii="仿宋" w:hAnsi="仿宋" w:eastAsia="仿宋" w:cs="方正仿宋_GB2312"/>
          <w:color w:val="auto"/>
          <w:sz w:val="32"/>
          <w:szCs w:val="32"/>
          <w:highlight w:val="none"/>
          <w:shd w:val="clear" w:color="auto" w:fill="FFFFFF"/>
        </w:rPr>
        <w:t>I类</w:t>
      </w:r>
      <w:r>
        <w:rPr>
          <w:rFonts w:hint="eastAsia" w:ascii="仿宋" w:hAnsi="仿宋" w:eastAsia="仿宋" w:cs="CESI仿宋-GB2312"/>
          <w:color w:val="auto"/>
          <w:sz w:val="32"/>
          <w:szCs w:val="32"/>
          <w:highlight w:val="none"/>
          <w:lang w:val="en-US" w:eastAsia="zh-CN"/>
        </w:rPr>
        <w:t>知识产权数量超6件（现有</w:t>
      </w:r>
      <w:r>
        <w:rPr>
          <w:rFonts w:ascii="仿宋" w:hAnsi="仿宋" w:eastAsia="仿宋" w:cs="方正仿宋_GB2312"/>
          <w:color w:val="auto"/>
          <w:sz w:val="32"/>
          <w:szCs w:val="32"/>
          <w:highlight w:val="none"/>
          <w:shd w:val="clear" w:color="auto" w:fill="FFFFFF"/>
        </w:rPr>
        <w:t>5.45</w:t>
      </w:r>
      <w:r>
        <w:rPr>
          <w:rFonts w:hint="eastAsia" w:ascii="仿宋" w:hAnsi="仿宋" w:eastAsia="仿宋" w:cs="方正仿宋_GB2312"/>
          <w:color w:val="auto"/>
          <w:sz w:val="32"/>
          <w:szCs w:val="32"/>
          <w:highlight w:val="none"/>
          <w:shd w:val="clear" w:color="auto" w:fill="FFFFFF"/>
          <w:lang w:val="en-US" w:eastAsia="zh-CN"/>
        </w:rPr>
        <w:t>件</w:t>
      </w:r>
      <w:r>
        <w:rPr>
          <w:rFonts w:hint="eastAsia" w:ascii="仿宋" w:hAnsi="仿宋" w:eastAsia="仿宋" w:cs="CESI仿宋-GB2312"/>
          <w:color w:val="auto"/>
          <w:sz w:val="32"/>
          <w:szCs w:val="32"/>
          <w:highlight w:val="none"/>
          <w:lang w:val="en-US" w:eastAsia="zh-CN"/>
        </w:rPr>
        <w:t>），</w:t>
      </w:r>
      <w:r>
        <w:rPr>
          <w:rFonts w:hint="eastAsia" w:ascii="仿宋" w:hAnsi="仿宋" w:eastAsia="仿宋" w:cs="方正仿宋_GB2312"/>
          <w:color w:val="auto"/>
          <w:sz w:val="32"/>
          <w:szCs w:val="32"/>
          <w:highlight w:val="none"/>
          <w:shd w:val="clear" w:color="auto" w:fill="FFFFFF"/>
        </w:rPr>
        <w:t>数字化水平评测达到</w:t>
      </w:r>
      <w:r>
        <w:rPr>
          <w:rFonts w:hint="eastAsia" w:ascii="仿宋" w:hAnsi="仿宋" w:eastAsia="仿宋" w:cs="方正仿宋_GB2312"/>
          <w:color w:val="auto"/>
          <w:sz w:val="32"/>
          <w:szCs w:val="32"/>
          <w:highlight w:val="none"/>
          <w:shd w:val="clear" w:color="auto" w:fill="FFFFFF"/>
          <w:lang w:val="en-US" w:eastAsia="zh-CN"/>
        </w:rPr>
        <w:t>三</w:t>
      </w:r>
      <w:r>
        <w:rPr>
          <w:rFonts w:hint="eastAsia" w:ascii="仿宋" w:hAnsi="仿宋" w:eastAsia="仿宋" w:cs="方正仿宋_GB2312"/>
          <w:color w:val="auto"/>
          <w:sz w:val="32"/>
          <w:szCs w:val="32"/>
          <w:highlight w:val="none"/>
          <w:shd w:val="clear" w:color="auto" w:fill="FFFFFF"/>
        </w:rPr>
        <w:t>级及以上企业占比超</w:t>
      </w:r>
      <w:r>
        <w:rPr>
          <w:rFonts w:hint="eastAsia" w:ascii="仿宋" w:hAnsi="仿宋" w:eastAsia="仿宋" w:cs="方正仿宋_GB2312"/>
          <w:color w:val="auto"/>
          <w:sz w:val="32"/>
          <w:szCs w:val="32"/>
          <w:highlight w:val="none"/>
          <w:shd w:val="clear" w:color="auto" w:fill="FFFFFF"/>
          <w:lang w:val="en-US" w:eastAsia="zh-CN"/>
        </w:rPr>
        <w:t>6</w:t>
      </w:r>
      <w:r>
        <w:rPr>
          <w:rFonts w:ascii="仿宋" w:hAnsi="仿宋" w:eastAsia="仿宋" w:cs="方正仿宋_GB2312"/>
          <w:color w:val="auto"/>
          <w:sz w:val="32"/>
          <w:szCs w:val="32"/>
          <w:highlight w:val="none"/>
          <w:shd w:val="clear" w:color="auto" w:fill="FFFFFF"/>
        </w:rPr>
        <w:t>0%</w:t>
      </w:r>
      <w:r>
        <w:rPr>
          <w:rFonts w:hint="eastAsia" w:ascii="仿宋" w:hAnsi="仿宋" w:eastAsia="仿宋" w:cs="方正仿宋_GB2312"/>
          <w:color w:val="auto"/>
          <w:sz w:val="32"/>
          <w:szCs w:val="32"/>
          <w:highlight w:val="none"/>
          <w:shd w:val="clear" w:color="auto" w:fill="FFFFFF"/>
        </w:rPr>
        <w:t>（现在</w:t>
      </w:r>
      <w:r>
        <w:rPr>
          <w:rFonts w:ascii="仿宋" w:hAnsi="仿宋" w:eastAsia="仿宋" w:cs="方正仿宋_GB2312"/>
          <w:color w:val="auto"/>
          <w:sz w:val="32"/>
          <w:szCs w:val="32"/>
          <w:highlight w:val="none"/>
          <w:shd w:val="clear" w:color="auto" w:fill="FFFFFF"/>
        </w:rPr>
        <w:t>数据约</w:t>
      </w:r>
      <w:r>
        <w:rPr>
          <w:rFonts w:hint="eastAsia" w:ascii="仿宋" w:hAnsi="仿宋" w:eastAsia="仿宋" w:cs="方正仿宋_GB2312"/>
          <w:color w:val="auto"/>
          <w:sz w:val="32"/>
          <w:szCs w:val="32"/>
          <w:highlight w:val="none"/>
          <w:shd w:val="clear" w:color="auto" w:fill="FFFFFF"/>
          <w:lang w:val="en-US" w:eastAsia="zh-CN"/>
        </w:rPr>
        <w:t>54</w:t>
      </w:r>
      <w:r>
        <w:rPr>
          <w:rFonts w:ascii="仿宋" w:hAnsi="仿宋" w:eastAsia="仿宋" w:cs="方正仿宋_GB2312"/>
          <w:color w:val="auto"/>
          <w:sz w:val="32"/>
          <w:szCs w:val="32"/>
          <w:highlight w:val="none"/>
          <w:shd w:val="clear" w:color="auto" w:fill="FFFFFF"/>
        </w:rPr>
        <w:t>%</w:t>
      </w:r>
      <w:r>
        <w:rPr>
          <w:rFonts w:hint="eastAsia" w:ascii="仿宋" w:hAnsi="仿宋" w:eastAsia="仿宋" w:cs="方正仿宋_GB2312"/>
          <w:color w:val="auto"/>
          <w:sz w:val="32"/>
          <w:szCs w:val="32"/>
          <w:highlight w:val="none"/>
          <w:shd w:val="clear" w:color="auto" w:fill="FFFFFF"/>
        </w:rPr>
        <w:t>）</w:t>
      </w:r>
      <w:r>
        <w:rPr>
          <w:rFonts w:hint="eastAsia" w:ascii="仿宋" w:hAnsi="仿宋" w:eastAsia="仿宋" w:cs="方正仿宋_GB2312"/>
          <w:color w:val="auto"/>
          <w:sz w:val="32"/>
          <w:szCs w:val="32"/>
          <w:highlight w:val="none"/>
          <w:shd w:val="clear" w:color="auto" w:fill="FFFFFF"/>
          <w:lang w:eastAsia="zh-CN"/>
        </w:rPr>
        <w:t>；持续</w:t>
      </w:r>
      <w:r>
        <w:rPr>
          <w:rFonts w:hint="eastAsia" w:ascii="仿宋" w:hAnsi="仿宋" w:eastAsia="仿宋" w:cs="方正仿宋_GB2312"/>
          <w:color w:val="auto"/>
          <w:sz w:val="32"/>
          <w:szCs w:val="32"/>
          <w:highlight w:val="none"/>
          <w:shd w:val="clear" w:color="auto" w:fill="FFFFFF"/>
        </w:rPr>
        <w:t>完善大中小企业融通、校企协同创新、要素资源持续集聚的创新发展生态。</w:t>
      </w:r>
    </w:p>
    <w:p>
      <w:pPr>
        <w:ind w:firstLine="640" w:firstLineChars="200"/>
        <w:rPr>
          <w:rFonts w:hint="eastAsia" w:ascii="仿宋" w:hAnsi="仿宋" w:eastAsia="仿宋" w:cs="CESI仿宋-GB2312"/>
          <w:color w:val="auto"/>
          <w:sz w:val="32"/>
          <w:szCs w:val="32"/>
          <w:lang w:val="en-US" w:eastAsia="zh-CN"/>
        </w:rPr>
      </w:pPr>
      <w:r>
        <w:rPr>
          <w:rFonts w:hint="eastAsia" w:ascii="仿宋" w:hAnsi="仿宋" w:eastAsia="仿宋" w:cs="方正仿宋_GB2312"/>
          <w:color w:val="auto"/>
          <w:sz w:val="32"/>
          <w:szCs w:val="32"/>
          <w:shd w:val="clear" w:color="auto" w:fill="FFFFFF"/>
          <w:lang w:val="en-US" w:eastAsia="zh-CN"/>
        </w:rPr>
        <w:t>本《若干措施》中，</w:t>
      </w:r>
      <w:r>
        <w:rPr>
          <w:rFonts w:hint="eastAsia" w:ascii="仿宋" w:hAnsi="仿宋" w:eastAsia="仿宋" w:cs="CESI仿宋-GB2312"/>
          <w:color w:val="auto"/>
          <w:sz w:val="32"/>
          <w:szCs w:val="32"/>
        </w:rPr>
        <w:t>“专精特新企业”</w:t>
      </w:r>
      <w:r>
        <w:rPr>
          <w:rFonts w:hint="eastAsia" w:ascii="仿宋" w:hAnsi="仿宋" w:eastAsia="仿宋" w:cs="CESI仿宋-GB2312"/>
          <w:color w:val="auto"/>
          <w:sz w:val="32"/>
          <w:szCs w:val="32"/>
          <w:lang w:val="en-US" w:eastAsia="zh-CN"/>
        </w:rPr>
        <w:t>包含“</w:t>
      </w:r>
      <w:r>
        <w:rPr>
          <w:rFonts w:hint="eastAsia" w:ascii="仿宋" w:hAnsi="仿宋" w:eastAsia="仿宋" w:cs="CESI仿宋-GB2312"/>
          <w:color w:val="auto"/>
          <w:sz w:val="32"/>
          <w:szCs w:val="32"/>
        </w:rPr>
        <w:t>专精特新中小企业</w:t>
      </w:r>
      <w:r>
        <w:rPr>
          <w:rFonts w:hint="eastAsia" w:ascii="仿宋" w:hAnsi="仿宋" w:eastAsia="仿宋" w:cs="CESI仿宋-GB2312"/>
          <w:color w:val="auto"/>
          <w:sz w:val="32"/>
          <w:szCs w:val="32"/>
          <w:lang w:val="en-US" w:eastAsia="zh-CN"/>
        </w:rPr>
        <w:t>”、“</w:t>
      </w:r>
      <w:r>
        <w:rPr>
          <w:rFonts w:hint="eastAsia" w:ascii="仿宋" w:hAnsi="仿宋" w:eastAsia="仿宋" w:cs="CESI仿宋-GB2312"/>
          <w:color w:val="auto"/>
          <w:sz w:val="32"/>
          <w:szCs w:val="32"/>
        </w:rPr>
        <w:t>专精特新</w:t>
      </w:r>
      <w:r>
        <w:rPr>
          <w:rFonts w:hint="eastAsia" w:ascii="仿宋" w:hAnsi="仿宋" w:eastAsia="仿宋" w:cs="CESI仿宋-GB2312"/>
          <w:color w:val="auto"/>
          <w:sz w:val="32"/>
          <w:szCs w:val="32"/>
          <w:lang w:eastAsia="zh-CN"/>
        </w:rPr>
        <w:t>‘</w:t>
      </w:r>
      <w:r>
        <w:rPr>
          <w:rFonts w:hint="eastAsia" w:ascii="仿宋" w:hAnsi="仿宋" w:eastAsia="仿宋" w:cs="CESI仿宋-GB2312"/>
          <w:color w:val="auto"/>
          <w:sz w:val="32"/>
          <w:szCs w:val="32"/>
        </w:rPr>
        <w:t>小巨人</w:t>
      </w:r>
      <w:r>
        <w:rPr>
          <w:rFonts w:hint="eastAsia" w:ascii="仿宋" w:hAnsi="仿宋" w:eastAsia="仿宋" w:cs="CESI仿宋-GB2312"/>
          <w:color w:val="auto"/>
          <w:sz w:val="32"/>
          <w:szCs w:val="32"/>
          <w:lang w:eastAsia="zh-CN"/>
        </w:rPr>
        <w:t>’</w:t>
      </w:r>
      <w:r>
        <w:rPr>
          <w:rFonts w:hint="eastAsia" w:ascii="仿宋" w:hAnsi="仿宋" w:eastAsia="仿宋" w:cs="CESI仿宋-GB2312"/>
          <w:color w:val="auto"/>
          <w:sz w:val="32"/>
          <w:szCs w:val="32"/>
        </w:rPr>
        <w:t>企业</w:t>
      </w:r>
      <w:r>
        <w:rPr>
          <w:rFonts w:hint="eastAsia" w:ascii="仿宋" w:hAnsi="仿宋" w:eastAsia="仿宋" w:cs="CESI仿宋-GB2312"/>
          <w:color w:val="auto"/>
          <w:sz w:val="32"/>
          <w:szCs w:val="32"/>
          <w:lang w:val="en-US" w:eastAsia="zh-CN"/>
        </w:rPr>
        <w:t>”、“专精特新重点</w:t>
      </w:r>
      <w:r>
        <w:rPr>
          <w:rFonts w:hint="eastAsia" w:ascii="仿宋" w:hAnsi="仿宋" w:eastAsia="仿宋" w:cs="CESI仿宋-GB2312"/>
          <w:color w:val="auto"/>
          <w:sz w:val="32"/>
          <w:szCs w:val="32"/>
          <w:lang w:eastAsia="zh-CN"/>
        </w:rPr>
        <w:t>‘</w:t>
      </w:r>
      <w:r>
        <w:rPr>
          <w:rFonts w:hint="eastAsia" w:ascii="仿宋" w:hAnsi="仿宋" w:eastAsia="仿宋" w:cs="CESI仿宋-GB2312"/>
          <w:color w:val="auto"/>
          <w:sz w:val="32"/>
          <w:szCs w:val="32"/>
        </w:rPr>
        <w:t>小巨人</w:t>
      </w:r>
      <w:r>
        <w:rPr>
          <w:rFonts w:hint="eastAsia" w:ascii="仿宋" w:hAnsi="仿宋" w:eastAsia="仿宋" w:cs="CESI仿宋-GB2312"/>
          <w:color w:val="auto"/>
          <w:sz w:val="32"/>
          <w:szCs w:val="32"/>
          <w:lang w:eastAsia="zh-CN"/>
        </w:rPr>
        <w:t>’</w:t>
      </w:r>
      <w:r>
        <w:rPr>
          <w:rFonts w:hint="eastAsia" w:ascii="仿宋" w:hAnsi="仿宋" w:eastAsia="仿宋" w:cs="CESI仿宋-GB2312"/>
          <w:color w:val="auto"/>
          <w:sz w:val="32"/>
          <w:szCs w:val="32"/>
        </w:rPr>
        <w:t>企业</w:t>
      </w:r>
      <w:r>
        <w:rPr>
          <w:rFonts w:hint="eastAsia" w:ascii="仿宋" w:hAnsi="仿宋" w:eastAsia="仿宋" w:cs="CESI仿宋-GB2312"/>
          <w:color w:val="auto"/>
          <w:sz w:val="32"/>
          <w:szCs w:val="32"/>
          <w:lang w:val="en-US" w:eastAsia="zh-CN"/>
        </w:rPr>
        <w:t>”。</w:t>
      </w:r>
    </w:p>
    <w:p>
      <w:pPr>
        <w:pStyle w:val="2"/>
        <w:spacing w:before="0" w:after="0" w:line="600" w:lineRule="exact"/>
        <w:rPr>
          <w:rFonts w:hint="eastAsia" w:ascii="仿宋" w:hAnsi="仿宋" w:eastAsia="仿宋"/>
          <w:color w:val="auto"/>
          <w:sz w:val="32"/>
          <w:szCs w:val="32"/>
          <w:shd w:val="clear" w:color="auto" w:fill="FFFFFF"/>
        </w:rPr>
      </w:pPr>
      <w:r>
        <w:rPr>
          <w:rFonts w:hint="eastAsia" w:ascii="仿宋" w:hAnsi="仿宋" w:eastAsia="仿宋"/>
          <w:color w:val="auto"/>
          <w:sz w:val="32"/>
          <w:szCs w:val="32"/>
          <w:shd w:val="clear" w:color="auto" w:fill="FFFFFF"/>
        </w:rPr>
        <w:t>三、具体措施</w:t>
      </w:r>
    </w:p>
    <w:p>
      <w:pPr>
        <w:ind w:firstLine="642" w:firstLineChars="200"/>
        <w:rPr>
          <w:rFonts w:hint="default" w:ascii="仿宋" w:hAnsi="仿宋" w:eastAsia="仿宋" w:cs="方正仿宋_GB2312"/>
          <w:b/>
          <w:bCs/>
          <w:color w:val="auto"/>
          <w:kern w:val="0"/>
          <w:sz w:val="32"/>
          <w:szCs w:val="32"/>
          <w:shd w:val="clear" w:color="auto" w:fill="FFFFFF"/>
          <w:lang w:val="en-US" w:eastAsia="zh-CN"/>
        </w:rPr>
      </w:pPr>
      <w:r>
        <w:rPr>
          <w:rFonts w:hint="eastAsia" w:ascii="仿宋" w:hAnsi="仿宋" w:eastAsia="仿宋" w:cs="方正仿宋_GB2312"/>
          <w:b/>
          <w:bCs/>
          <w:color w:val="auto"/>
          <w:kern w:val="0"/>
          <w:sz w:val="32"/>
          <w:szCs w:val="32"/>
          <w:shd w:val="clear" w:color="auto" w:fill="FFFFFF"/>
          <w:lang w:eastAsia="zh-CN"/>
        </w:rPr>
        <w:t>（</w:t>
      </w:r>
      <w:r>
        <w:rPr>
          <w:rFonts w:hint="eastAsia" w:ascii="仿宋" w:hAnsi="仿宋" w:eastAsia="仿宋" w:cs="方正仿宋_GB2312"/>
          <w:b/>
          <w:bCs/>
          <w:color w:val="auto"/>
          <w:kern w:val="0"/>
          <w:sz w:val="32"/>
          <w:szCs w:val="32"/>
          <w:shd w:val="clear" w:color="auto" w:fill="FFFFFF"/>
          <w:lang w:val="en-US" w:eastAsia="zh-CN"/>
        </w:rPr>
        <w:t>一</w:t>
      </w:r>
      <w:r>
        <w:rPr>
          <w:rFonts w:hint="eastAsia" w:ascii="仿宋" w:hAnsi="仿宋" w:eastAsia="仿宋" w:cs="方正仿宋_GB2312"/>
          <w:b/>
          <w:bCs/>
          <w:color w:val="auto"/>
          <w:kern w:val="0"/>
          <w:sz w:val="32"/>
          <w:szCs w:val="32"/>
          <w:shd w:val="clear" w:color="auto" w:fill="FFFFFF"/>
          <w:lang w:eastAsia="zh-CN"/>
        </w:rPr>
        <w:t>）</w:t>
      </w:r>
      <w:r>
        <w:rPr>
          <w:rFonts w:hint="eastAsia" w:ascii="仿宋" w:hAnsi="仿宋" w:eastAsia="仿宋" w:cs="方正仿宋_GB2312"/>
          <w:b/>
          <w:bCs/>
          <w:color w:val="auto"/>
          <w:kern w:val="0"/>
          <w:sz w:val="32"/>
          <w:szCs w:val="32"/>
          <w:shd w:val="clear" w:color="auto" w:fill="FFFFFF"/>
          <w:lang w:val="en-US" w:eastAsia="zh-CN"/>
        </w:rPr>
        <w:t>夯实培育基础</w:t>
      </w:r>
    </w:p>
    <w:p>
      <w:pPr>
        <w:ind w:firstLine="642" w:firstLineChars="200"/>
        <w:rPr>
          <w:rFonts w:hint="eastAsia" w:ascii="仿宋" w:hAnsi="仿宋" w:eastAsia="仿宋" w:cs="方正仿宋_GB2312"/>
          <w:color w:val="auto"/>
          <w:sz w:val="32"/>
          <w:szCs w:val="32"/>
        </w:rPr>
      </w:pPr>
      <w:r>
        <w:rPr>
          <w:rFonts w:hint="eastAsia" w:ascii="仿宋" w:hAnsi="仿宋" w:eastAsia="仿宋" w:cs="方正仿宋_GB2312"/>
          <w:b/>
          <w:bCs/>
          <w:color w:val="auto"/>
          <w:kern w:val="0"/>
          <w:sz w:val="32"/>
          <w:szCs w:val="32"/>
          <w:shd w:val="clear" w:color="auto" w:fill="FFFFFF"/>
          <w:lang w:val="en-US" w:eastAsia="zh-CN"/>
        </w:rPr>
        <w:t>1.</w:t>
      </w:r>
      <w:r>
        <w:rPr>
          <w:rFonts w:hint="eastAsia" w:ascii="仿宋" w:hAnsi="仿宋" w:eastAsia="仿宋" w:cs="方正仿宋_GB2312"/>
          <w:b/>
          <w:bCs/>
          <w:color w:val="auto"/>
          <w:kern w:val="0"/>
          <w:sz w:val="32"/>
          <w:szCs w:val="32"/>
          <w:shd w:val="clear" w:color="auto" w:fill="FFFFFF"/>
        </w:rPr>
        <w:t>构建梯度培育体系</w:t>
      </w:r>
      <w:r>
        <w:rPr>
          <w:rFonts w:hint="eastAsia" w:ascii="仿宋" w:hAnsi="仿宋" w:eastAsia="仿宋" w:cs="方正仿宋_GB2312"/>
          <w:b/>
          <w:bCs/>
          <w:color w:val="auto"/>
          <w:kern w:val="0"/>
          <w:sz w:val="32"/>
          <w:szCs w:val="32"/>
          <w:shd w:val="clear" w:color="auto" w:fill="FFFFFF"/>
          <w:lang w:eastAsia="zh-CN"/>
        </w:rPr>
        <w:t>。</w:t>
      </w:r>
      <w:r>
        <w:rPr>
          <w:rFonts w:hint="eastAsia" w:ascii="仿宋" w:hAnsi="仿宋" w:eastAsia="仿宋" w:cs="方正仿宋_GB2312"/>
          <w:color w:val="auto"/>
          <w:sz w:val="32"/>
          <w:szCs w:val="32"/>
          <w:lang w:val="en-US" w:eastAsia="zh-CN"/>
        </w:rPr>
        <w:t>构建创新型中小企业—专精特新中小企业—专精特新“小巨人”企业的梯度培育体系。</w:t>
      </w:r>
      <w:r>
        <w:rPr>
          <w:rFonts w:hint="eastAsia" w:ascii="仿宋" w:hAnsi="仿宋" w:eastAsia="仿宋" w:cs="方正仿宋_GB2312"/>
          <w:color w:val="auto"/>
          <w:sz w:val="32"/>
          <w:szCs w:val="32"/>
        </w:rPr>
        <w:t>围绕厦门市“4+4+6”现代化产业体系，建立</w:t>
      </w:r>
      <w:r>
        <w:rPr>
          <w:rFonts w:hint="eastAsia" w:ascii="仿宋" w:hAnsi="仿宋" w:eastAsia="仿宋" w:cs="方正仿宋_GB2312"/>
          <w:color w:val="auto"/>
          <w:sz w:val="32"/>
          <w:szCs w:val="32"/>
          <w:lang w:eastAsia="zh-CN"/>
        </w:rPr>
        <w:t>国家级专精特新“小巨人”企业后备</w:t>
      </w:r>
      <w:r>
        <w:rPr>
          <w:rFonts w:hint="eastAsia" w:ascii="仿宋" w:hAnsi="仿宋" w:eastAsia="仿宋" w:cs="方正仿宋_GB2312"/>
          <w:color w:val="auto"/>
          <w:sz w:val="32"/>
          <w:szCs w:val="32"/>
        </w:rPr>
        <w:t>库</w:t>
      </w:r>
      <w:r>
        <w:rPr>
          <w:rFonts w:hint="eastAsia" w:ascii="仿宋" w:hAnsi="仿宋" w:eastAsia="仿宋" w:cs="方正仿宋_GB2312"/>
          <w:color w:val="auto"/>
          <w:sz w:val="32"/>
          <w:szCs w:val="32"/>
          <w:lang w:eastAsia="zh-CN"/>
        </w:rPr>
        <w:t>（有效期三年）</w:t>
      </w:r>
      <w:r>
        <w:rPr>
          <w:rFonts w:hint="eastAsia" w:ascii="仿宋" w:hAnsi="仿宋" w:eastAsia="仿宋" w:cs="方正仿宋_GB2312"/>
          <w:color w:val="auto"/>
          <w:sz w:val="32"/>
          <w:szCs w:val="32"/>
        </w:rPr>
        <w:t>，</w:t>
      </w:r>
      <w:r>
        <w:rPr>
          <w:rFonts w:hint="eastAsia" w:ascii="仿宋" w:hAnsi="仿宋" w:eastAsia="仿宋" w:cs="方正仿宋_GB2312"/>
          <w:color w:val="auto"/>
          <w:sz w:val="32"/>
          <w:szCs w:val="32"/>
          <w:lang w:eastAsia="zh-CN"/>
        </w:rPr>
        <w:t>将上年度营收</w:t>
      </w:r>
      <w:r>
        <w:rPr>
          <w:rFonts w:hint="eastAsia" w:ascii="仿宋" w:hAnsi="仿宋" w:eastAsia="仿宋" w:cs="方正仿宋_GB2312"/>
          <w:color w:val="auto"/>
          <w:sz w:val="32"/>
          <w:szCs w:val="32"/>
          <w:lang w:val="en-US" w:eastAsia="zh-CN"/>
        </w:rPr>
        <w:t>5000万元、近2年主营业务收入平均增长率5%（含）以上且研发费用占比3%（含）以上的专精特新中小企业列入专精特新“小巨人”后备库</w:t>
      </w:r>
      <w:r>
        <w:rPr>
          <w:rFonts w:hint="eastAsia" w:ascii="仿宋" w:hAnsi="仿宋" w:eastAsia="仿宋" w:cs="方正仿宋_GB2312"/>
          <w:color w:val="auto"/>
          <w:sz w:val="32"/>
          <w:szCs w:val="32"/>
        </w:rPr>
        <w:t>，实施精准培育。</w:t>
      </w:r>
      <w:r>
        <w:rPr>
          <w:rFonts w:hint="eastAsia" w:ascii="仿宋" w:hAnsi="仿宋" w:eastAsia="仿宋" w:cs="CESI仿宋-GB2312"/>
          <w:color w:val="auto"/>
          <w:sz w:val="32"/>
          <w:szCs w:val="32"/>
        </w:rPr>
        <w:t>对获得专精特新“小巨人”称号的企业给予一次性50万元奖励。将</w:t>
      </w:r>
      <w:r>
        <w:rPr>
          <w:rFonts w:hint="eastAsia" w:ascii="仿宋" w:hAnsi="仿宋" w:eastAsia="仿宋" w:cs="CESI仿宋-GB2312"/>
          <w:color w:val="auto"/>
          <w:sz w:val="32"/>
          <w:szCs w:val="32"/>
          <w:lang w:val="en-US" w:eastAsia="zh-CN"/>
        </w:rPr>
        <w:t>有效期内</w:t>
      </w:r>
      <w:r>
        <w:rPr>
          <w:rFonts w:hint="eastAsia" w:ascii="仿宋" w:hAnsi="仿宋" w:eastAsia="仿宋" w:cs="CESI仿宋-GB2312"/>
          <w:color w:val="auto"/>
          <w:sz w:val="32"/>
          <w:szCs w:val="32"/>
        </w:rPr>
        <w:t>专精特新重点“小巨人”企业纳入厦门市先进制造业倍增计划企业白名单。</w:t>
      </w:r>
      <w:r>
        <w:rPr>
          <w:rFonts w:hint="eastAsia" w:ascii="仿宋" w:hAnsi="仿宋" w:eastAsia="仿宋" w:cs="方正仿宋_GB2312"/>
          <w:color w:val="auto"/>
          <w:sz w:val="32"/>
          <w:szCs w:val="32"/>
        </w:rPr>
        <w:t>（责任单位：市工信局、财政局、各区政府、火炬管委会）</w:t>
      </w:r>
    </w:p>
    <w:p>
      <w:pPr>
        <w:ind w:firstLine="642" w:firstLineChars="200"/>
        <w:rPr>
          <w:rFonts w:hint="eastAsia" w:ascii="仿宋" w:hAnsi="仿宋" w:eastAsia="仿宋" w:cs="方正仿宋_GB2312"/>
          <w:b/>
          <w:bCs/>
          <w:color w:val="auto"/>
          <w:sz w:val="32"/>
          <w:szCs w:val="32"/>
          <w:lang w:val="en-US" w:eastAsia="zh-CN"/>
        </w:rPr>
      </w:pPr>
    </w:p>
    <w:p>
      <w:pPr>
        <w:pageBreakBefore w:val="0"/>
        <w:widowControl/>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方正仿宋_GB2312"/>
          <w:color w:val="auto"/>
          <w:sz w:val="32"/>
          <w:szCs w:val="32"/>
        </w:rPr>
      </w:pPr>
      <w:r>
        <w:rPr>
          <w:rFonts w:hint="eastAsia" w:ascii="仿宋" w:hAnsi="仿宋" w:eastAsia="仿宋" w:cs="方正仿宋_GB2312"/>
          <w:b/>
          <w:bCs/>
          <w:color w:val="auto"/>
          <w:kern w:val="0"/>
          <w:sz w:val="32"/>
          <w:szCs w:val="32"/>
          <w:shd w:val="clear" w:color="auto" w:fill="FFFFFF"/>
          <w:lang w:val="en-US" w:eastAsia="zh-CN"/>
        </w:rPr>
        <w:t>2.实施企业成长激励。</w:t>
      </w:r>
      <w:r>
        <w:rPr>
          <w:rFonts w:hint="eastAsia" w:ascii="仿宋" w:hAnsi="仿宋" w:eastAsia="仿宋" w:cs="CESI仿宋-GB2312"/>
          <w:color w:val="auto"/>
          <w:sz w:val="32"/>
          <w:szCs w:val="32"/>
          <w:lang w:val="en-US" w:eastAsia="zh-CN"/>
        </w:rPr>
        <w:t>对近2年主营业务收入平均增长率5%（含）以上且较上年度同比增量达到250万元（含）以上的专精特新“小巨人”后备库企业，按上年度营业收入同比增量的0.5%予以奖励，单家企业奖励金额不超过30万元</w:t>
      </w:r>
      <w:r>
        <w:rPr>
          <w:rFonts w:hint="eastAsia" w:ascii="仿宋" w:hAnsi="仿宋" w:eastAsia="仿宋" w:cs="方正仿宋_GB2312"/>
          <w:color w:val="auto"/>
          <w:sz w:val="32"/>
          <w:szCs w:val="32"/>
          <w:lang w:val="en-US" w:eastAsia="zh-CN"/>
        </w:rPr>
        <w:t>。</w:t>
      </w:r>
      <w:r>
        <w:rPr>
          <w:rFonts w:hint="eastAsia" w:ascii="仿宋" w:hAnsi="仿宋" w:eastAsia="仿宋" w:cs="方正仿宋_GB2312"/>
          <w:color w:val="auto"/>
          <w:sz w:val="32"/>
          <w:szCs w:val="32"/>
        </w:rPr>
        <w:t>（责任单位：市工信局、财政局）</w:t>
      </w:r>
    </w:p>
    <w:p>
      <w:pPr>
        <w:ind w:firstLine="642" w:firstLineChars="200"/>
        <w:rPr>
          <w:rFonts w:hint="default" w:ascii="仿宋" w:hAnsi="仿宋" w:eastAsia="仿宋" w:cs="方正仿宋_GB2312"/>
          <w:b/>
          <w:bCs/>
          <w:color w:val="auto"/>
          <w:kern w:val="0"/>
          <w:sz w:val="32"/>
          <w:szCs w:val="32"/>
          <w:shd w:val="clear" w:color="auto" w:fill="FFFFFF"/>
          <w:lang w:val="en-US" w:eastAsia="zh-CN"/>
        </w:rPr>
      </w:pPr>
      <w:r>
        <w:rPr>
          <w:rFonts w:hint="eastAsia" w:ascii="仿宋" w:hAnsi="仿宋" w:eastAsia="仿宋" w:cs="方正仿宋_GB2312"/>
          <w:b/>
          <w:bCs/>
          <w:color w:val="auto"/>
          <w:kern w:val="0"/>
          <w:sz w:val="32"/>
          <w:szCs w:val="32"/>
          <w:shd w:val="clear" w:color="auto" w:fill="FFFFFF"/>
          <w:lang w:eastAsia="zh-CN"/>
        </w:rPr>
        <w:t>（</w:t>
      </w:r>
      <w:r>
        <w:rPr>
          <w:rFonts w:hint="eastAsia" w:ascii="仿宋" w:hAnsi="仿宋" w:eastAsia="仿宋" w:cs="方正仿宋_GB2312"/>
          <w:b/>
          <w:bCs/>
          <w:color w:val="auto"/>
          <w:kern w:val="0"/>
          <w:sz w:val="32"/>
          <w:szCs w:val="32"/>
          <w:shd w:val="clear" w:color="auto" w:fill="FFFFFF"/>
          <w:lang w:val="en-US" w:eastAsia="zh-CN"/>
        </w:rPr>
        <w:t>二</w:t>
      </w:r>
      <w:r>
        <w:rPr>
          <w:rFonts w:hint="eastAsia" w:ascii="仿宋" w:hAnsi="仿宋" w:eastAsia="仿宋" w:cs="方正仿宋_GB2312"/>
          <w:b/>
          <w:bCs/>
          <w:color w:val="auto"/>
          <w:kern w:val="0"/>
          <w:sz w:val="32"/>
          <w:szCs w:val="32"/>
          <w:shd w:val="clear" w:color="auto" w:fill="FFFFFF"/>
          <w:lang w:eastAsia="zh-CN"/>
        </w:rPr>
        <w:t>）</w:t>
      </w:r>
      <w:r>
        <w:rPr>
          <w:rFonts w:hint="eastAsia" w:ascii="仿宋" w:hAnsi="仿宋" w:eastAsia="仿宋" w:cs="方正仿宋_GB2312"/>
          <w:b/>
          <w:bCs/>
          <w:color w:val="auto"/>
          <w:kern w:val="0"/>
          <w:sz w:val="32"/>
          <w:szCs w:val="32"/>
          <w:shd w:val="clear" w:color="auto" w:fill="FFFFFF"/>
          <w:lang w:val="en-US" w:eastAsia="zh-CN"/>
        </w:rPr>
        <w:t>加大创新支持</w:t>
      </w:r>
    </w:p>
    <w:p>
      <w:pPr>
        <w:ind w:firstLine="642" w:firstLineChars="200"/>
        <w:rPr>
          <w:rFonts w:hint="eastAsia" w:ascii="仿宋" w:hAnsi="仿宋" w:eastAsia="仿宋" w:cs="方正仿宋_GB2312"/>
          <w:b/>
          <w:bCs/>
          <w:color w:val="auto"/>
          <w:sz w:val="32"/>
          <w:szCs w:val="32"/>
          <w:shd w:val="clear" w:color="auto" w:fill="FFFFFF"/>
        </w:rPr>
      </w:pPr>
      <w:r>
        <w:rPr>
          <w:rFonts w:hint="eastAsia" w:ascii="仿宋" w:hAnsi="仿宋" w:eastAsia="仿宋" w:cs="方正仿宋_GB2312"/>
          <w:b/>
          <w:bCs/>
          <w:color w:val="auto"/>
          <w:sz w:val="32"/>
          <w:szCs w:val="32"/>
          <w:shd w:val="clear" w:color="auto" w:fill="FFFFFF"/>
          <w:lang w:val="en-US" w:eastAsia="zh-CN"/>
        </w:rPr>
        <w:t>3.鼓励实施技术改造</w:t>
      </w:r>
      <w:r>
        <w:rPr>
          <w:rFonts w:hint="eastAsia" w:ascii="仿宋" w:hAnsi="仿宋" w:eastAsia="仿宋" w:cs="方正仿宋_GB2312"/>
          <w:b/>
          <w:bCs/>
          <w:color w:val="auto"/>
          <w:sz w:val="32"/>
          <w:szCs w:val="32"/>
          <w:shd w:val="clear" w:color="auto" w:fill="FFFFFF"/>
        </w:rPr>
        <w:t>。</w:t>
      </w:r>
      <w:r>
        <w:rPr>
          <w:rFonts w:hint="eastAsia" w:ascii="仿宋" w:hAnsi="仿宋" w:eastAsia="仿宋" w:cs="方正仿宋_GB2312"/>
          <w:color w:val="auto"/>
          <w:sz w:val="32"/>
          <w:szCs w:val="32"/>
          <w:shd w:val="clear" w:color="auto" w:fill="FFFFFF"/>
        </w:rPr>
        <w:t>将专精特新中小企业、专精特新“小巨人”后备</w:t>
      </w:r>
      <w:r>
        <w:rPr>
          <w:rFonts w:hint="eastAsia" w:ascii="仿宋" w:hAnsi="仿宋" w:eastAsia="仿宋" w:cs="方正仿宋_GB2312"/>
          <w:color w:val="auto"/>
          <w:sz w:val="32"/>
          <w:szCs w:val="32"/>
          <w:shd w:val="clear" w:color="auto" w:fill="FFFFFF"/>
          <w:lang w:eastAsia="zh-CN"/>
        </w:rPr>
        <w:t>库</w:t>
      </w:r>
      <w:r>
        <w:rPr>
          <w:rFonts w:hint="eastAsia" w:ascii="仿宋" w:hAnsi="仿宋" w:eastAsia="仿宋" w:cs="方正仿宋_GB2312"/>
          <w:color w:val="auto"/>
          <w:sz w:val="32"/>
          <w:szCs w:val="32"/>
          <w:shd w:val="clear" w:color="auto" w:fill="FFFFFF"/>
        </w:rPr>
        <w:t>企业</w:t>
      </w:r>
      <w:r>
        <w:rPr>
          <w:rFonts w:hint="eastAsia" w:ascii="仿宋" w:hAnsi="仿宋" w:eastAsia="仿宋" w:cs="方正仿宋_GB2312"/>
          <w:color w:val="auto"/>
          <w:sz w:val="32"/>
          <w:szCs w:val="32"/>
          <w:shd w:val="clear" w:color="auto" w:fill="FFFFFF"/>
          <w:lang w:eastAsia="zh-CN"/>
        </w:rPr>
        <w:t>、</w:t>
      </w:r>
      <w:r>
        <w:rPr>
          <w:rFonts w:hint="eastAsia" w:ascii="仿宋" w:hAnsi="仿宋" w:eastAsia="仿宋" w:cs="方正仿宋_GB2312"/>
          <w:color w:val="auto"/>
          <w:sz w:val="32"/>
          <w:szCs w:val="32"/>
          <w:shd w:val="clear" w:color="auto" w:fill="FFFFFF"/>
        </w:rPr>
        <w:t>专精特新“小巨人”企业列入为技术创新基金“白名单”企业，对企业实施的增资扩产、技术改造和研发创新提供低成本融资支持。其中专精特新中小企业</w:t>
      </w:r>
      <w:r>
        <w:rPr>
          <w:rFonts w:hint="eastAsia" w:ascii="仿宋" w:hAnsi="仿宋" w:eastAsia="仿宋" w:cs="方正仿宋_GB2312"/>
          <w:color w:val="auto"/>
          <w:sz w:val="32"/>
          <w:szCs w:val="32"/>
          <w:shd w:val="clear" w:color="auto" w:fill="FFFFFF"/>
          <w:lang w:eastAsia="zh-CN"/>
        </w:rPr>
        <w:t>、</w:t>
      </w:r>
      <w:r>
        <w:rPr>
          <w:rFonts w:hint="eastAsia" w:ascii="仿宋" w:hAnsi="仿宋" w:eastAsia="仿宋" w:cs="方正仿宋_GB2312"/>
          <w:color w:val="auto"/>
          <w:sz w:val="32"/>
          <w:szCs w:val="32"/>
          <w:shd w:val="clear" w:color="auto" w:fill="FFFFFF"/>
        </w:rPr>
        <w:t>专精特新“小巨人”后备</w:t>
      </w:r>
      <w:r>
        <w:rPr>
          <w:rFonts w:hint="eastAsia" w:ascii="仿宋" w:hAnsi="仿宋" w:eastAsia="仿宋" w:cs="方正仿宋_GB2312"/>
          <w:color w:val="auto"/>
          <w:sz w:val="32"/>
          <w:szCs w:val="32"/>
          <w:shd w:val="clear" w:color="auto" w:fill="FFFFFF"/>
          <w:lang w:eastAsia="zh-CN"/>
        </w:rPr>
        <w:t>库</w:t>
      </w:r>
      <w:r>
        <w:rPr>
          <w:rFonts w:hint="eastAsia" w:ascii="仿宋" w:hAnsi="仿宋" w:eastAsia="仿宋" w:cs="方正仿宋_GB2312"/>
          <w:color w:val="auto"/>
          <w:sz w:val="32"/>
          <w:szCs w:val="32"/>
          <w:shd w:val="clear" w:color="auto" w:fill="FFFFFF"/>
        </w:rPr>
        <w:t>企业、专精特新“小巨人”企业</w:t>
      </w:r>
      <w:r>
        <w:rPr>
          <w:rFonts w:hint="eastAsia" w:ascii="仿宋" w:hAnsi="仿宋" w:eastAsia="仿宋" w:cs="方正仿宋_GB2312"/>
          <w:color w:val="auto"/>
          <w:sz w:val="32"/>
          <w:szCs w:val="32"/>
          <w:shd w:val="clear" w:color="auto" w:fill="FFFFFF"/>
          <w:lang w:eastAsia="zh-CN"/>
        </w:rPr>
        <w:t>的研发贷款比例分别不超过研发费用的</w:t>
      </w:r>
      <w:r>
        <w:rPr>
          <w:rFonts w:hint="eastAsia" w:ascii="仿宋" w:hAnsi="仿宋" w:eastAsia="仿宋" w:cs="方正仿宋_GB2312"/>
          <w:color w:val="auto"/>
          <w:sz w:val="32"/>
          <w:szCs w:val="32"/>
          <w:shd w:val="clear" w:color="auto" w:fill="FFFFFF"/>
          <w:lang w:val="en-US" w:eastAsia="zh-CN"/>
        </w:rPr>
        <w:t>50%</w:t>
      </w:r>
      <w:r>
        <w:rPr>
          <w:rFonts w:hint="eastAsia" w:ascii="仿宋" w:hAnsi="仿宋" w:eastAsia="仿宋" w:cs="方正仿宋_GB2312"/>
          <w:color w:val="auto"/>
          <w:sz w:val="32"/>
          <w:szCs w:val="32"/>
          <w:shd w:val="clear" w:color="auto" w:fill="FFFFFF"/>
        </w:rPr>
        <w:t>、</w:t>
      </w:r>
      <w:r>
        <w:rPr>
          <w:rFonts w:hint="eastAsia" w:ascii="仿宋" w:hAnsi="仿宋" w:eastAsia="仿宋" w:cs="方正仿宋_GB2312"/>
          <w:color w:val="auto"/>
          <w:sz w:val="32"/>
          <w:szCs w:val="32"/>
          <w:shd w:val="clear" w:color="auto" w:fill="FFFFFF"/>
          <w:lang w:val="en-US" w:eastAsia="zh-CN"/>
        </w:rPr>
        <w:t>60%</w:t>
      </w:r>
      <w:r>
        <w:rPr>
          <w:rFonts w:hint="eastAsia" w:ascii="仿宋" w:hAnsi="仿宋" w:eastAsia="仿宋" w:cs="方正仿宋_GB2312"/>
          <w:color w:val="auto"/>
          <w:sz w:val="32"/>
          <w:szCs w:val="32"/>
          <w:shd w:val="clear" w:color="auto" w:fill="FFFFFF"/>
        </w:rPr>
        <w:t>、</w:t>
      </w:r>
      <w:r>
        <w:rPr>
          <w:rFonts w:hint="eastAsia" w:ascii="仿宋" w:hAnsi="仿宋" w:eastAsia="仿宋" w:cs="方正仿宋_GB2312"/>
          <w:color w:val="auto"/>
          <w:sz w:val="32"/>
          <w:szCs w:val="32"/>
          <w:shd w:val="clear" w:color="auto" w:fill="FFFFFF"/>
          <w:lang w:val="en-US" w:eastAsia="zh-CN"/>
        </w:rPr>
        <w:t>80%</w:t>
      </w:r>
      <w:r>
        <w:rPr>
          <w:rFonts w:hint="eastAsia" w:ascii="仿宋" w:hAnsi="仿宋" w:eastAsia="仿宋" w:cs="方正仿宋_GB2312"/>
          <w:color w:val="auto"/>
          <w:sz w:val="32"/>
          <w:szCs w:val="32"/>
          <w:shd w:val="clear" w:color="auto" w:fill="FFFFFF"/>
        </w:rPr>
        <w:t>，其余事项按照技术创新基金最新规定执行。</w:t>
      </w:r>
      <w:r>
        <w:rPr>
          <w:rFonts w:hint="eastAsia" w:ascii="仿宋" w:hAnsi="仿宋" w:eastAsia="仿宋" w:cs="方正仿宋_GB2312"/>
          <w:color w:val="auto"/>
          <w:sz w:val="32"/>
          <w:szCs w:val="32"/>
          <w:shd w:val="clear" w:color="auto" w:fill="FFFFFF"/>
          <w:lang w:eastAsia="zh-CN"/>
        </w:rPr>
        <w:t>各区（管委会）对上年度设备投入</w:t>
      </w:r>
      <w:r>
        <w:rPr>
          <w:rFonts w:hint="eastAsia" w:ascii="仿宋" w:hAnsi="仿宋" w:eastAsia="仿宋" w:cs="方正仿宋_GB2312"/>
          <w:color w:val="auto"/>
          <w:sz w:val="32"/>
          <w:szCs w:val="32"/>
          <w:shd w:val="clear" w:color="auto" w:fill="FFFFFF"/>
          <w:lang w:val="en-US" w:eastAsia="zh-CN"/>
        </w:rPr>
        <w:t>100-500万元的专精特新企业技术改造项目（含智能化技术改造），按年度给予不超过设备投入10%的补助，所需资金纳入工业固投补助资金预算盘子统筹管理，由市、区（管委会）按现行财政体制分担。</w:t>
      </w:r>
      <w:r>
        <w:rPr>
          <w:rFonts w:hint="eastAsia" w:ascii="仿宋" w:hAnsi="仿宋" w:eastAsia="仿宋" w:cs="仿宋_GB2312"/>
          <w:color w:val="auto"/>
          <w:sz w:val="32"/>
          <w:szCs w:val="32"/>
        </w:rPr>
        <w:t>（</w:t>
      </w:r>
      <w:r>
        <w:rPr>
          <w:rFonts w:hint="eastAsia" w:ascii="仿宋" w:hAnsi="仿宋" w:eastAsia="仿宋" w:cs="方正仿宋_GB2312"/>
          <w:color w:val="auto"/>
          <w:sz w:val="32"/>
          <w:szCs w:val="32"/>
        </w:rPr>
        <w:t>责任单位：市工信局、财政局</w:t>
      </w:r>
      <w:r>
        <w:rPr>
          <w:rFonts w:hint="eastAsia" w:ascii="仿宋" w:hAnsi="仿宋" w:eastAsia="仿宋" w:cs="CESI仿宋-GB2312"/>
          <w:color w:val="auto"/>
          <w:sz w:val="32"/>
          <w:szCs w:val="32"/>
          <w:lang w:bidi="ar"/>
        </w:rPr>
        <w:t>）</w:t>
      </w:r>
    </w:p>
    <w:p>
      <w:pPr>
        <w:ind w:firstLineChars="200"/>
        <w:rPr>
          <w:rFonts w:hint="eastAsia" w:ascii="仿宋" w:hAnsi="仿宋" w:eastAsia="仿宋" w:cs="CESI仿宋-GB2312"/>
          <w:color w:val="auto"/>
          <w:sz w:val="32"/>
          <w:szCs w:val="32"/>
          <w:lang w:bidi="ar"/>
        </w:rPr>
      </w:pPr>
      <w:r>
        <w:rPr>
          <w:rFonts w:hint="eastAsia" w:ascii="仿宋" w:hAnsi="仿宋" w:eastAsia="仿宋" w:cs="方正仿宋_GB2312"/>
          <w:b/>
          <w:bCs/>
          <w:color w:val="auto"/>
          <w:sz w:val="32"/>
          <w:szCs w:val="32"/>
          <w:shd w:val="clear" w:color="auto" w:fill="FFFFFF"/>
          <w:lang w:val="en-US" w:eastAsia="zh-CN"/>
        </w:rPr>
        <w:t>4.</w:t>
      </w:r>
      <w:r>
        <w:rPr>
          <w:rFonts w:hint="eastAsia" w:ascii="仿宋_GB2312" w:hAnsi="仿宋_GB2312" w:eastAsia="仿宋_GB2312" w:cs="仿宋_GB2312"/>
          <w:b/>
          <w:bCs/>
          <w:color w:val="auto"/>
          <w:spacing w:val="8"/>
          <w:sz w:val="32"/>
          <w:szCs w:val="32"/>
          <w:shd w:val="clear" w:color="auto" w:fill="FFFFFF"/>
        </w:rPr>
        <w:t>创新联合研发方式。</w:t>
      </w:r>
      <w:r>
        <w:rPr>
          <w:rFonts w:hint="eastAsia" w:ascii="仿宋_GB2312" w:hAnsi="仿宋_GB2312" w:eastAsia="仿宋_GB2312" w:cs="仿宋_GB2312"/>
          <w:color w:val="auto"/>
          <w:spacing w:val="8"/>
          <w:sz w:val="32"/>
          <w:szCs w:val="32"/>
          <w:shd w:val="clear" w:color="auto" w:fill="FFFFFF"/>
        </w:rPr>
        <w:t>支持专精特新企业与高校、科研院所联合组建重点实验室、技术中心、制造业创新中心、产学研基地等多种形式的创新联合体，加强关键核心技术和共性技术研发。</w:t>
      </w:r>
      <w:r>
        <w:rPr>
          <w:rFonts w:hint="eastAsia" w:ascii="仿宋" w:hAnsi="仿宋" w:eastAsia="仿宋" w:cs="方正仿宋_GB2312"/>
          <w:color w:val="auto"/>
          <w:sz w:val="32"/>
          <w:szCs w:val="32"/>
          <w:shd w:val="clear" w:color="auto" w:fill="FFFFFF"/>
          <w:lang w:bidi="ar"/>
        </w:rPr>
        <w:t>定期</w:t>
      </w:r>
      <w:r>
        <w:rPr>
          <w:rFonts w:ascii="仿宋" w:hAnsi="仿宋" w:eastAsia="仿宋" w:cs="方正仿宋_GB2312"/>
          <w:color w:val="auto"/>
          <w:sz w:val="32"/>
          <w:szCs w:val="32"/>
          <w:shd w:val="clear" w:color="auto" w:fill="FFFFFF"/>
          <w:lang w:bidi="ar"/>
        </w:rPr>
        <w:t>发布高校科研院所创新成果清单和专精特新企业研发攻关需求清单，组织产学研供需对接，支持校（所）企开展订单式研发和关键技术攻关。</w:t>
      </w:r>
      <w:r>
        <w:rPr>
          <w:rFonts w:hint="eastAsia" w:ascii="仿宋" w:hAnsi="仿宋" w:eastAsia="仿宋" w:cs="方正仿宋_GB2312"/>
          <w:color w:val="auto"/>
          <w:sz w:val="32"/>
          <w:szCs w:val="32"/>
          <w:shd w:val="clear" w:color="auto" w:fill="FFFFFF"/>
          <w:lang w:eastAsia="zh-CN" w:bidi="ar"/>
        </w:rPr>
        <w:t>鼓励专精特新企业积极申报《关于深入实施科技创新引领工程 争创国家区域科技创新中心的若干措施》（厦委发〔2024〕1号）相关政策，按条件享受科技创新相关补助。</w:t>
      </w:r>
      <w:r>
        <w:rPr>
          <w:rFonts w:hint="eastAsia" w:ascii="仿宋" w:hAnsi="仿宋" w:eastAsia="仿宋" w:cs="仿宋_GB2312"/>
          <w:color w:val="auto"/>
          <w:sz w:val="32"/>
          <w:szCs w:val="32"/>
        </w:rPr>
        <w:t>（</w:t>
      </w:r>
      <w:r>
        <w:rPr>
          <w:rFonts w:hint="eastAsia" w:ascii="仿宋" w:hAnsi="仿宋" w:eastAsia="仿宋" w:cs="方正仿宋_GB2312"/>
          <w:color w:val="auto"/>
          <w:sz w:val="32"/>
          <w:szCs w:val="32"/>
        </w:rPr>
        <w:t>责任单位：市科技局、工信局</w:t>
      </w:r>
      <w:r>
        <w:rPr>
          <w:rFonts w:hint="eastAsia" w:ascii="仿宋" w:hAnsi="仿宋" w:eastAsia="仿宋" w:cs="CESI仿宋-GB2312"/>
          <w:color w:val="auto"/>
          <w:sz w:val="32"/>
          <w:szCs w:val="32"/>
          <w:lang w:bidi="ar"/>
        </w:rPr>
        <w:t>）</w:t>
      </w:r>
    </w:p>
    <w:p>
      <w:pPr>
        <w:ind w:firstLine="642" w:firstLineChars="200"/>
        <w:rPr>
          <w:rFonts w:hint="default" w:ascii="仿宋" w:hAnsi="仿宋" w:eastAsia="仿宋" w:cs="CESI仿宋-GB2312"/>
          <w:color w:val="auto"/>
          <w:sz w:val="32"/>
          <w:szCs w:val="32"/>
          <w:lang w:val="en-US" w:bidi="ar"/>
        </w:rPr>
      </w:pPr>
      <w:r>
        <w:rPr>
          <w:rFonts w:hint="eastAsia" w:ascii="仿宋" w:hAnsi="仿宋" w:eastAsia="仿宋" w:cs="方正仿宋_GB2312"/>
          <w:b/>
          <w:bCs/>
          <w:color w:val="auto"/>
          <w:kern w:val="0"/>
          <w:sz w:val="32"/>
          <w:szCs w:val="32"/>
          <w:shd w:val="clear" w:color="auto" w:fill="FFFFFF"/>
          <w:lang w:eastAsia="zh-CN"/>
        </w:rPr>
        <w:t>（</w:t>
      </w:r>
      <w:r>
        <w:rPr>
          <w:rFonts w:hint="eastAsia" w:ascii="仿宋" w:hAnsi="仿宋" w:eastAsia="仿宋" w:cs="方正仿宋_GB2312"/>
          <w:b/>
          <w:bCs/>
          <w:color w:val="auto"/>
          <w:kern w:val="0"/>
          <w:sz w:val="32"/>
          <w:szCs w:val="32"/>
          <w:shd w:val="clear" w:color="auto" w:fill="FFFFFF"/>
          <w:lang w:val="en-US" w:eastAsia="zh-CN"/>
        </w:rPr>
        <w:t>三</w:t>
      </w:r>
      <w:r>
        <w:rPr>
          <w:rFonts w:hint="eastAsia" w:ascii="仿宋" w:hAnsi="仿宋" w:eastAsia="仿宋" w:cs="方正仿宋_GB2312"/>
          <w:b/>
          <w:bCs/>
          <w:color w:val="auto"/>
          <w:kern w:val="0"/>
          <w:sz w:val="32"/>
          <w:szCs w:val="32"/>
          <w:shd w:val="clear" w:color="auto" w:fill="FFFFFF"/>
          <w:lang w:eastAsia="zh-CN"/>
        </w:rPr>
        <w:t>）</w:t>
      </w:r>
      <w:r>
        <w:rPr>
          <w:rFonts w:hint="eastAsia" w:ascii="仿宋" w:hAnsi="仿宋" w:eastAsia="仿宋" w:cs="方正仿宋_GB2312"/>
          <w:b/>
          <w:bCs/>
          <w:color w:val="auto"/>
          <w:kern w:val="0"/>
          <w:sz w:val="32"/>
          <w:szCs w:val="32"/>
          <w:shd w:val="clear" w:color="auto" w:fill="FFFFFF"/>
          <w:lang w:val="en-US" w:eastAsia="zh-CN"/>
        </w:rPr>
        <w:t>提质赋能增效</w:t>
      </w:r>
    </w:p>
    <w:p>
      <w:pPr>
        <w:ind w:firstLineChars="200"/>
        <w:rPr>
          <w:rFonts w:hint="eastAsia" w:ascii="仿宋_GB2312" w:hAnsi="仿宋_GB2312" w:cs="仿宋_GB2312"/>
          <w:color w:val="auto"/>
          <w:sz w:val="32"/>
          <w:szCs w:val="32"/>
          <w:u w:val="none"/>
          <w:lang w:val="en-US" w:eastAsia="zh-CN"/>
        </w:rPr>
      </w:pPr>
      <w:r>
        <w:rPr>
          <w:rFonts w:hint="eastAsia" w:ascii="仿宋" w:hAnsi="仿宋" w:eastAsia="仿宋" w:cs="CESI仿宋-GB2312"/>
          <w:b/>
          <w:bCs/>
          <w:color w:val="auto"/>
          <w:sz w:val="32"/>
          <w:szCs w:val="32"/>
          <w:lang w:val="en-US" w:eastAsia="zh-CN" w:bidi="ar"/>
        </w:rPr>
        <w:t>5.加强知识产权服务。</w:t>
      </w:r>
      <w:r>
        <w:rPr>
          <w:rFonts w:hint="eastAsia" w:ascii="仿宋" w:hAnsi="仿宋" w:eastAsia="仿宋" w:cs="仿宋"/>
          <w:color w:val="auto"/>
          <w:sz w:val="32"/>
          <w:szCs w:val="32"/>
          <w:lang w:val="en-US" w:eastAsia="zh-CN" w:bidi="ar"/>
        </w:rPr>
        <w:t>为专精特新企业提供知识产权“一站式”服务，</w:t>
      </w:r>
      <w:r>
        <w:rPr>
          <w:rFonts w:hint="eastAsia" w:ascii="仿宋" w:hAnsi="仿宋" w:eastAsia="仿宋" w:cs="仿宋"/>
          <w:color w:val="auto"/>
          <w:sz w:val="32"/>
          <w:szCs w:val="32"/>
          <w:u w:val="none"/>
          <w:lang w:val="en-US" w:eastAsia="zh-CN"/>
        </w:rPr>
        <w:t>鼓励支持各类知识产权公共服务机构面向专精特新企业提供政策咨询、信息服务、业务指导、能力培训等知识产权公共服务。充分发挥国家知识产权保护中心快速审查通道作用和全国优先审查作用，对专精特新企业符合条件的专利予以优先推荐。</w:t>
      </w:r>
      <w:r>
        <w:rPr>
          <w:rFonts w:hint="eastAsia" w:ascii="仿宋_GB2312" w:hAnsi="仿宋_GB2312" w:cs="仿宋_GB2312"/>
          <w:color w:val="auto"/>
          <w:sz w:val="32"/>
          <w:szCs w:val="32"/>
          <w:u w:val="none"/>
          <w:lang w:val="en-US" w:eastAsia="zh-CN"/>
        </w:rPr>
        <w:t>（</w:t>
      </w:r>
      <w:r>
        <w:rPr>
          <w:rFonts w:hint="eastAsia" w:ascii="仿宋" w:hAnsi="仿宋" w:eastAsia="仿宋" w:cs="方正仿宋_GB2312"/>
          <w:color w:val="auto"/>
          <w:sz w:val="32"/>
          <w:szCs w:val="32"/>
        </w:rPr>
        <w:t>责任单位：</w:t>
      </w:r>
      <w:r>
        <w:rPr>
          <w:rFonts w:hint="eastAsia" w:ascii="仿宋" w:hAnsi="仿宋" w:eastAsia="仿宋" w:cs="方正仿宋_GB2312"/>
          <w:color w:val="auto"/>
          <w:sz w:val="32"/>
          <w:szCs w:val="32"/>
          <w:lang w:eastAsia="zh-CN"/>
        </w:rPr>
        <w:t>市</w:t>
      </w:r>
      <w:r>
        <w:rPr>
          <w:rFonts w:hint="eastAsia" w:ascii="仿宋" w:hAnsi="仿宋" w:eastAsia="仿宋" w:cs="方正仿宋_GB2312"/>
          <w:color w:val="auto"/>
          <w:sz w:val="32"/>
          <w:szCs w:val="32"/>
          <w:lang w:val="en-US" w:eastAsia="zh-CN"/>
        </w:rPr>
        <w:t>市场监管</w:t>
      </w:r>
      <w:r>
        <w:rPr>
          <w:rFonts w:hint="eastAsia" w:ascii="仿宋" w:hAnsi="仿宋" w:eastAsia="仿宋" w:cs="方正仿宋_GB2312"/>
          <w:color w:val="auto"/>
          <w:sz w:val="32"/>
          <w:szCs w:val="32"/>
        </w:rPr>
        <w:t>局</w:t>
      </w:r>
      <w:r>
        <w:rPr>
          <w:rFonts w:hint="eastAsia" w:ascii="仿宋" w:hAnsi="仿宋" w:eastAsia="仿宋" w:cs="方正仿宋_GB2312"/>
          <w:color w:val="auto"/>
          <w:sz w:val="32"/>
          <w:szCs w:val="32"/>
          <w:lang w:eastAsia="zh-CN"/>
        </w:rPr>
        <w:t>、</w:t>
      </w:r>
      <w:r>
        <w:rPr>
          <w:rFonts w:hint="eastAsia" w:ascii="仿宋" w:hAnsi="仿宋" w:eastAsia="仿宋" w:cs="方正仿宋_GB2312"/>
          <w:color w:val="auto"/>
          <w:sz w:val="32"/>
          <w:szCs w:val="32"/>
          <w:lang w:val="en-US" w:eastAsia="zh-CN"/>
        </w:rPr>
        <w:t>工信局</w:t>
      </w:r>
      <w:r>
        <w:rPr>
          <w:rFonts w:hint="eastAsia" w:ascii="仿宋" w:hAnsi="仿宋" w:eastAsia="仿宋" w:cs="CESI仿宋-GB2312"/>
          <w:color w:val="auto"/>
          <w:sz w:val="32"/>
          <w:szCs w:val="32"/>
          <w:lang w:bidi="ar"/>
        </w:rPr>
        <w:t>）</w:t>
      </w:r>
    </w:p>
    <w:p>
      <w:pPr>
        <w:pBdr>
          <w:bottom w:val="single" w:color="FFFFFF" w:sz="4" w:space="31"/>
        </w:pBdr>
        <w:ind w:firstLine="642" w:firstLineChars="200"/>
        <w:rPr>
          <w:rFonts w:hint="eastAsia" w:ascii="仿宋" w:hAnsi="仿宋" w:eastAsia="仿宋" w:cs="仿宋_GB2312"/>
          <w:color w:val="auto"/>
          <w:sz w:val="32"/>
          <w:szCs w:val="32"/>
        </w:rPr>
      </w:pPr>
      <w:r>
        <w:rPr>
          <w:rFonts w:hint="eastAsia" w:ascii="仿宋" w:hAnsi="仿宋" w:eastAsia="仿宋" w:cs="仿宋_GB2312"/>
          <w:b/>
          <w:bCs/>
          <w:color w:val="auto"/>
          <w:sz w:val="32"/>
          <w:szCs w:val="32"/>
          <w:lang w:val="en-US" w:eastAsia="zh-CN"/>
        </w:rPr>
        <w:t>6.</w:t>
      </w:r>
      <w:r>
        <w:rPr>
          <w:rFonts w:hint="eastAsia" w:ascii="仿宋" w:hAnsi="仿宋" w:eastAsia="仿宋" w:cs="仿宋_GB2312"/>
          <w:b/>
          <w:bCs/>
          <w:color w:val="auto"/>
          <w:sz w:val="32"/>
          <w:szCs w:val="32"/>
        </w:rPr>
        <w:t>强化质量品牌赋值。</w:t>
      </w:r>
      <w:r>
        <w:rPr>
          <w:rFonts w:hint="eastAsia" w:ascii="仿宋" w:hAnsi="仿宋" w:eastAsia="仿宋" w:cs="仿宋_GB2312"/>
          <w:color w:val="auto"/>
          <w:sz w:val="32"/>
          <w:szCs w:val="32"/>
        </w:rPr>
        <w:t>支持专精特新企业发挥“独门绝技”优势，积极参与国际标准、国家标准、行业标准制定工作，对专精特新企业作为起草单位（排名前五）制定的国际标准、国家标准、行业标准项目给予</w:t>
      </w:r>
      <w:r>
        <w:rPr>
          <w:rFonts w:hint="eastAsia" w:ascii="仿宋" w:hAnsi="仿宋" w:eastAsia="仿宋" w:cs="仿宋_GB2312"/>
          <w:color w:val="auto"/>
          <w:sz w:val="32"/>
          <w:szCs w:val="32"/>
          <w:lang w:val="en-US" w:eastAsia="zh-CN"/>
        </w:rPr>
        <w:t>最高</w:t>
      </w:r>
      <w:r>
        <w:rPr>
          <w:rFonts w:hint="eastAsia" w:ascii="仿宋" w:hAnsi="仿宋" w:eastAsia="仿宋" w:cs="仿宋_GB2312"/>
          <w:color w:val="auto"/>
          <w:sz w:val="32"/>
          <w:szCs w:val="32"/>
        </w:rPr>
        <w:t>100万资助</w:t>
      </w:r>
      <w:r>
        <w:rPr>
          <w:rFonts w:hint="eastAsia" w:ascii="仿宋" w:hAnsi="仿宋" w:eastAsia="仿宋" w:cs="方正仿宋_GB2312"/>
          <w:color w:val="auto"/>
          <w:sz w:val="32"/>
          <w:szCs w:val="32"/>
          <w:shd w:val="clear" w:color="auto" w:fill="FFFFFF"/>
          <w:vertAlign w:val="superscript"/>
        </w:rPr>
        <w:t>1</w:t>
      </w:r>
      <w:r>
        <w:rPr>
          <w:rFonts w:hint="eastAsia" w:ascii="仿宋" w:hAnsi="仿宋" w:eastAsia="仿宋" w:cs="仿宋_GB2312"/>
          <w:color w:val="auto"/>
          <w:sz w:val="32"/>
          <w:szCs w:val="32"/>
        </w:rPr>
        <w:t>。打造中小企业区域品牌，</w:t>
      </w:r>
      <w:r>
        <w:rPr>
          <w:rFonts w:hint="eastAsia" w:ascii="仿宋" w:hAnsi="仿宋" w:eastAsia="仿宋" w:cs="仿宋"/>
          <w:color w:val="auto"/>
          <w:sz w:val="32"/>
          <w:szCs w:val="32"/>
          <w:lang w:bidi="ar"/>
        </w:rPr>
        <w:t>对获评国家级中小企业特色产业集群的，</w:t>
      </w:r>
      <w:r>
        <w:rPr>
          <w:rFonts w:hint="eastAsia" w:ascii="仿宋" w:hAnsi="仿宋" w:eastAsia="仿宋" w:cs="仿宋"/>
          <w:color w:val="auto"/>
          <w:sz w:val="32"/>
          <w:szCs w:val="32"/>
          <w:lang w:eastAsia="zh-CN" w:bidi="ar"/>
        </w:rPr>
        <w:t>按照年度绩效考核分批</w:t>
      </w:r>
      <w:r>
        <w:rPr>
          <w:rFonts w:hint="eastAsia" w:ascii="仿宋" w:hAnsi="仿宋" w:eastAsia="仿宋" w:cs="仿宋"/>
          <w:color w:val="auto"/>
          <w:sz w:val="32"/>
          <w:szCs w:val="32"/>
          <w:lang w:bidi="ar"/>
        </w:rPr>
        <w:t>给予集群</w:t>
      </w:r>
      <w:r>
        <w:rPr>
          <w:rFonts w:hint="eastAsia" w:ascii="仿宋" w:hAnsi="仿宋" w:eastAsia="仿宋" w:cs="仿宋"/>
          <w:color w:val="auto"/>
          <w:sz w:val="32"/>
          <w:szCs w:val="32"/>
          <w:lang w:val="en-US" w:eastAsia="zh-CN" w:bidi="ar"/>
        </w:rPr>
        <w:t>运营</w:t>
      </w:r>
      <w:r>
        <w:rPr>
          <w:rFonts w:hint="eastAsia" w:ascii="仿宋" w:hAnsi="仿宋" w:eastAsia="仿宋" w:cs="仿宋"/>
          <w:color w:val="auto"/>
          <w:sz w:val="32"/>
          <w:szCs w:val="32"/>
          <w:lang w:bidi="ar"/>
        </w:rPr>
        <w:t>单位</w:t>
      </w:r>
      <w:r>
        <w:rPr>
          <w:rFonts w:hint="eastAsia" w:ascii="仿宋" w:hAnsi="仿宋" w:eastAsia="仿宋" w:cs="仿宋"/>
          <w:color w:val="auto"/>
          <w:sz w:val="32"/>
          <w:szCs w:val="32"/>
          <w:lang w:eastAsia="zh-CN" w:bidi="ar"/>
        </w:rPr>
        <w:t>最高</w:t>
      </w:r>
      <w:r>
        <w:rPr>
          <w:rFonts w:hint="eastAsia" w:ascii="仿宋" w:hAnsi="仿宋" w:eastAsia="仿宋" w:cs="仿宋"/>
          <w:color w:val="auto"/>
          <w:sz w:val="32"/>
          <w:szCs w:val="32"/>
          <w:lang w:val="en-US" w:eastAsia="zh-CN" w:bidi="ar"/>
        </w:rPr>
        <w:t>200</w:t>
      </w:r>
      <w:r>
        <w:rPr>
          <w:rFonts w:hint="eastAsia" w:ascii="仿宋" w:hAnsi="仿宋" w:eastAsia="仿宋" w:cs="仿宋"/>
          <w:color w:val="auto"/>
          <w:sz w:val="32"/>
          <w:szCs w:val="32"/>
          <w:lang w:bidi="ar"/>
        </w:rPr>
        <w:t>万元资金支持</w:t>
      </w:r>
      <w:r>
        <w:rPr>
          <w:rFonts w:hint="eastAsia" w:ascii="仿宋" w:hAnsi="仿宋" w:eastAsia="仿宋" w:cs="仿宋"/>
          <w:color w:val="auto"/>
          <w:sz w:val="32"/>
          <w:szCs w:val="32"/>
          <w:lang w:eastAsia="zh-CN" w:bidi="ar"/>
        </w:rPr>
        <w:t>，用于提升产业集群效益等相关工作</w:t>
      </w:r>
      <w:r>
        <w:rPr>
          <w:rFonts w:hint="eastAsia" w:ascii="仿宋" w:hAnsi="仿宋" w:eastAsia="仿宋" w:cs="仿宋"/>
          <w:color w:val="auto"/>
          <w:sz w:val="32"/>
          <w:szCs w:val="32"/>
          <w:lang w:bidi="ar"/>
        </w:rPr>
        <w:t>。</w:t>
      </w:r>
      <w:r>
        <w:rPr>
          <w:rFonts w:hint="eastAsia" w:ascii="仿宋" w:hAnsi="仿宋" w:eastAsia="仿宋" w:cs="仿宋_GB2312"/>
          <w:color w:val="auto"/>
          <w:sz w:val="32"/>
          <w:szCs w:val="32"/>
        </w:rPr>
        <w:t>（</w:t>
      </w:r>
      <w:r>
        <w:rPr>
          <w:rFonts w:hint="eastAsia" w:ascii="仿宋" w:hAnsi="仿宋" w:eastAsia="仿宋" w:cs="方正仿宋_GB2312"/>
          <w:color w:val="auto"/>
          <w:sz w:val="32"/>
          <w:szCs w:val="32"/>
        </w:rPr>
        <w:t>责任单位：市市场监管局、工信局、财政局</w:t>
      </w:r>
      <w:r>
        <w:rPr>
          <w:rFonts w:hint="eastAsia" w:ascii="仿宋" w:hAnsi="仿宋" w:eastAsia="仿宋" w:cs="仿宋_GB2312"/>
          <w:color w:val="auto"/>
          <w:sz w:val="32"/>
          <w:szCs w:val="32"/>
        </w:rPr>
        <w:t>）</w:t>
      </w:r>
    </w:p>
    <w:p>
      <w:pPr>
        <w:pBdr>
          <w:bottom w:val="single" w:color="FFFFFF" w:sz="4" w:space="31"/>
        </w:pBdr>
        <w:ind w:firstLine="642" w:firstLineChars="200"/>
        <w:rPr>
          <w:rFonts w:ascii="仿宋" w:hAnsi="仿宋" w:eastAsia="仿宋" w:cs="仿宋_GB2312"/>
          <w:color w:val="auto"/>
          <w:sz w:val="32"/>
          <w:szCs w:val="32"/>
        </w:rPr>
      </w:pPr>
      <w:r>
        <w:rPr>
          <w:rFonts w:hint="eastAsia" w:ascii="仿宋" w:hAnsi="仿宋" w:eastAsia="仿宋" w:cs="仿宋_GB2312"/>
          <w:b/>
          <w:bCs/>
          <w:color w:val="auto"/>
          <w:sz w:val="32"/>
          <w:szCs w:val="32"/>
          <w:lang w:val="en-US" w:eastAsia="zh-CN"/>
        </w:rPr>
        <w:t>7.</w:t>
      </w:r>
      <w:r>
        <w:rPr>
          <w:rFonts w:hint="eastAsia" w:ascii="仿宋" w:hAnsi="仿宋" w:eastAsia="仿宋" w:cs="仿宋_GB2312"/>
          <w:b/>
          <w:bCs/>
          <w:color w:val="auto"/>
          <w:sz w:val="32"/>
          <w:szCs w:val="32"/>
        </w:rPr>
        <w:t>开展</w:t>
      </w:r>
      <w:r>
        <w:rPr>
          <w:rFonts w:hint="eastAsia" w:ascii="仿宋" w:hAnsi="仿宋" w:eastAsia="仿宋" w:cs="仿宋_GB2312"/>
          <w:b/>
          <w:color w:val="auto"/>
          <w:sz w:val="32"/>
          <w:szCs w:val="32"/>
        </w:rPr>
        <w:t>数字化赋能行动</w:t>
      </w:r>
      <w:r>
        <w:rPr>
          <w:rFonts w:hint="eastAsia" w:ascii="仿宋" w:hAnsi="仿宋" w:eastAsia="仿宋" w:cs="仿宋_GB2312"/>
          <w:b/>
          <w:color w:val="auto"/>
          <w:sz w:val="32"/>
          <w:szCs w:val="32"/>
          <w:lang w:eastAsia="zh-CN"/>
        </w:rPr>
        <w:t>。</w:t>
      </w:r>
      <w:r>
        <w:rPr>
          <w:rFonts w:hint="eastAsia" w:ascii="仿宋" w:hAnsi="仿宋" w:eastAsia="仿宋" w:cs="方正仿宋_GB2312"/>
          <w:color w:val="auto"/>
          <w:sz w:val="32"/>
          <w:szCs w:val="32"/>
          <w:shd w:val="clear" w:color="auto" w:fill="FFFFFF"/>
          <w:lang w:val="en-US" w:eastAsia="zh-CN"/>
        </w:rPr>
        <w:t>通过政府购买组建专精特新企业数字化转型“智库”，发挥专家效用开展专精特新企业数字化转型工作。对专精特新企业获得管理咨询专业化服务的项目给予补助，按企业为获得该项服务实际发生费用总额给予最高50%的补助，每家企业每年补助最高30万元。开展专精特新企业数字化转型升级技能培训，对经市工信局认定的培训机构组织的经备案的培训课程，按照每人次（天，8学时）最高500元给予补贴。</w:t>
      </w:r>
      <w:r>
        <w:rPr>
          <w:rFonts w:hint="eastAsia" w:ascii="仿宋" w:hAnsi="仿宋" w:eastAsia="仿宋" w:cs="仿宋_GB2312"/>
          <w:color w:val="auto"/>
          <w:sz w:val="32"/>
          <w:szCs w:val="32"/>
        </w:rPr>
        <w:t>（</w:t>
      </w:r>
      <w:r>
        <w:rPr>
          <w:rFonts w:hint="eastAsia" w:ascii="仿宋" w:hAnsi="仿宋" w:eastAsia="仿宋" w:cs="方正仿宋_GB2312"/>
          <w:color w:val="auto"/>
          <w:sz w:val="32"/>
          <w:szCs w:val="32"/>
        </w:rPr>
        <w:t>责任单位：市工信局、财政局</w:t>
      </w:r>
      <w:r>
        <w:rPr>
          <w:rFonts w:hint="eastAsia" w:ascii="仿宋" w:hAnsi="仿宋" w:eastAsia="仿宋" w:cs="仿宋_GB2312"/>
          <w:color w:val="auto"/>
          <w:sz w:val="32"/>
          <w:szCs w:val="32"/>
        </w:rPr>
        <w:t>）</w:t>
      </w:r>
    </w:p>
    <w:p>
      <w:pPr>
        <w:numPr>
          <w:ilvl w:val="0"/>
          <w:numId w:val="0"/>
        </w:numPr>
        <w:pBdr>
          <w:bottom w:val="single" w:color="FFFFFF" w:sz="4" w:space="31"/>
        </w:pBdr>
        <w:ind w:firstLine="642" w:firstLineChars="200"/>
        <w:rPr>
          <w:rFonts w:hint="default" w:ascii="仿宋" w:hAnsi="仿宋" w:eastAsia="仿宋"/>
          <w:b/>
          <w:bCs/>
          <w:color w:val="auto"/>
          <w:sz w:val="32"/>
          <w:szCs w:val="32"/>
          <w:lang w:val="en-US"/>
        </w:rPr>
      </w:pPr>
      <w:r>
        <w:rPr>
          <w:rFonts w:hint="eastAsia" w:ascii="仿宋" w:hAnsi="仿宋" w:eastAsia="仿宋" w:cs="Times New Roman"/>
          <w:b/>
          <w:bCs/>
          <w:color w:val="auto"/>
          <w:kern w:val="2"/>
          <w:sz w:val="32"/>
          <w:szCs w:val="32"/>
          <w:lang w:val="en-US" w:eastAsia="zh-CN" w:bidi="ar-SA"/>
        </w:rPr>
        <w:t>（四）保障资源要素</w:t>
      </w:r>
    </w:p>
    <w:p>
      <w:pPr>
        <w:numPr>
          <w:ilvl w:val="0"/>
          <w:numId w:val="0"/>
        </w:numPr>
        <w:pBdr>
          <w:bottom w:val="single" w:color="FFFFFF" w:sz="4" w:space="31"/>
        </w:pBdr>
        <w:ind w:firstLine="642" w:firstLineChars="200"/>
        <w:rPr>
          <w:rFonts w:hint="eastAsia" w:ascii="仿宋" w:hAnsi="仿宋" w:eastAsia="仿宋" w:cs="方正仿宋_GB2312"/>
          <w:color w:val="auto"/>
          <w:sz w:val="32"/>
          <w:szCs w:val="32"/>
          <w:lang w:eastAsia="zh-CN"/>
        </w:rPr>
      </w:pPr>
      <w:r>
        <w:rPr>
          <w:rFonts w:hint="eastAsia" w:ascii="仿宋" w:hAnsi="仿宋" w:eastAsia="仿宋"/>
          <w:b/>
          <w:bCs/>
          <w:color w:val="auto"/>
          <w:sz w:val="32"/>
          <w:szCs w:val="32"/>
          <w:lang w:val="en-US" w:eastAsia="zh-CN"/>
        </w:rPr>
        <w:t>8.优化</w:t>
      </w:r>
      <w:r>
        <w:rPr>
          <w:rFonts w:hint="eastAsia" w:ascii="仿宋" w:hAnsi="仿宋" w:eastAsia="仿宋"/>
          <w:b/>
          <w:bCs/>
          <w:color w:val="auto"/>
          <w:sz w:val="32"/>
          <w:szCs w:val="32"/>
        </w:rPr>
        <w:t>生产要素供给。</w:t>
      </w:r>
      <w:r>
        <w:rPr>
          <w:rFonts w:hint="eastAsia" w:ascii="仿宋" w:hAnsi="仿宋" w:eastAsia="仿宋" w:cs="仿宋"/>
          <w:color w:val="auto"/>
          <w:sz w:val="32"/>
          <w:szCs w:val="40"/>
        </w:rPr>
        <w:t>各区（管委会）</w:t>
      </w:r>
      <w:r>
        <w:rPr>
          <w:rFonts w:hint="eastAsia" w:ascii="仿宋" w:hAnsi="仿宋" w:eastAsia="仿宋"/>
          <w:color w:val="auto"/>
          <w:sz w:val="32"/>
          <w:szCs w:val="32"/>
        </w:rPr>
        <w:t>牵头，引导辖区内国有企业和各级行政事业单位为创新型中小企业提供部分房屋租金优惠。</w:t>
      </w:r>
      <w:r>
        <w:rPr>
          <w:rFonts w:hint="eastAsia" w:ascii="仿宋" w:hAnsi="仿宋" w:eastAsia="仿宋" w:cs="仿宋"/>
          <w:color w:val="auto"/>
          <w:sz w:val="32"/>
          <w:szCs w:val="40"/>
        </w:rPr>
        <w:t>各区（管委会）应新建或新增一定面积的通用厂房，用于保障专精特新中小企业发展。</w:t>
      </w:r>
      <w:r>
        <w:rPr>
          <w:rFonts w:hint="eastAsia" w:ascii="仿宋" w:hAnsi="仿宋" w:eastAsia="仿宋" w:cs="方正仿宋_GB2312"/>
          <w:color w:val="auto"/>
          <w:sz w:val="32"/>
          <w:szCs w:val="32"/>
        </w:rPr>
        <w:t>将国家级专精特新“小巨人”企业的用地需求优先纳入供地计划，在新增</w:t>
      </w:r>
      <w:r>
        <w:rPr>
          <w:rFonts w:hint="eastAsia" w:ascii="仿宋" w:hAnsi="仿宋" w:eastAsia="仿宋" w:cs="方正仿宋_GB2312"/>
          <w:color w:val="auto"/>
          <w:sz w:val="32"/>
          <w:szCs w:val="32"/>
          <w:lang w:eastAsia="zh-CN"/>
        </w:rPr>
        <w:t>建设用地</w:t>
      </w:r>
      <w:r>
        <w:rPr>
          <w:rFonts w:hint="eastAsia" w:ascii="仿宋" w:hAnsi="仿宋" w:eastAsia="仿宋" w:cs="方正仿宋_GB2312"/>
          <w:color w:val="auto"/>
          <w:sz w:val="32"/>
          <w:szCs w:val="32"/>
        </w:rPr>
        <w:t>指标、存量建设用地盘活安排上倾斜。（责任单位：市工信局、</w:t>
      </w:r>
      <w:r>
        <w:rPr>
          <w:rFonts w:hint="eastAsia" w:ascii="仿宋" w:hAnsi="仿宋" w:eastAsia="仿宋" w:cs="方正仿宋_GB2312"/>
          <w:color w:val="auto"/>
          <w:sz w:val="32"/>
          <w:szCs w:val="32"/>
          <w:lang w:eastAsia="zh-CN"/>
        </w:rPr>
        <w:t>资源规划局、</w:t>
      </w:r>
      <w:r>
        <w:rPr>
          <w:rFonts w:hint="eastAsia" w:ascii="仿宋" w:hAnsi="仿宋" w:eastAsia="仿宋" w:cs="方正仿宋_GB2312"/>
          <w:color w:val="auto"/>
          <w:sz w:val="32"/>
          <w:szCs w:val="32"/>
        </w:rPr>
        <w:t>各区政府、火炬管委会）</w:t>
      </w:r>
    </w:p>
    <w:p>
      <w:pPr>
        <w:pBdr>
          <w:bottom w:val="single" w:color="FFFFFF" w:sz="4" w:space="31"/>
        </w:pBdr>
        <w:ind w:firstLine="642" w:firstLineChars="200"/>
        <w:rPr>
          <w:rFonts w:hint="eastAsia" w:ascii="仿宋" w:hAnsi="仿宋" w:eastAsia="仿宋" w:cs="仿宋"/>
          <w:color w:val="auto"/>
          <w:sz w:val="32"/>
          <w:szCs w:val="40"/>
        </w:rPr>
      </w:pPr>
      <w:r>
        <w:rPr>
          <w:rFonts w:hint="eastAsia" w:ascii="仿宋" w:hAnsi="仿宋" w:eastAsia="仿宋" w:cs="仿宋"/>
          <w:b/>
          <w:bCs/>
          <w:color w:val="auto"/>
          <w:sz w:val="32"/>
          <w:szCs w:val="40"/>
          <w:lang w:val="en-US" w:eastAsia="zh-CN"/>
        </w:rPr>
        <w:t>9.</w:t>
      </w:r>
      <w:r>
        <w:rPr>
          <w:rFonts w:hint="eastAsia" w:ascii="仿宋" w:hAnsi="仿宋" w:eastAsia="仿宋" w:cs="仿宋"/>
          <w:b/>
          <w:bCs/>
          <w:color w:val="auto"/>
          <w:sz w:val="32"/>
          <w:szCs w:val="40"/>
          <w:lang w:eastAsia="zh-CN"/>
        </w:rPr>
        <w:t>强化</w:t>
      </w:r>
      <w:r>
        <w:rPr>
          <w:rFonts w:hint="eastAsia" w:ascii="仿宋" w:hAnsi="仿宋" w:eastAsia="仿宋" w:cs="仿宋"/>
          <w:b/>
          <w:bCs/>
          <w:color w:val="auto"/>
          <w:sz w:val="32"/>
          <w:szCs w:val="40"/>
        </w:rPr>
        <w:t>人才</w:t>
      </w:r>
      <w:r>
        <w:rPr>
          <w:rFonts w:hint="eastAsia" w:ascii="仿宋" w:hAnsi="仿宋" w:eastAsia="仿宋" w:cs="仿宋"/>
          <w:b/>
          <w:bCs/>
          <w:color w:val="auto"/>
          <w:sz w:val="32"/>
          <w:szCs w:val="40"/>
          <w:lang w:eastAsia="zh-CN"/>
        </w:rPr>
        <w:t>培育支持</w:t>
      </w:r>
      <w:r>
        <w:rPr>
          <w:rFonts w:hint="eastAsia" w:ascii="仿宋" w:hAnsi="仿宋" w:eastAsia="仿宋" w:cs="仿宋"/>
          <w:b/>
          <w:bCs/>
          <w:color w:val="auto"/>
          <w:sz w:val="32"/>
          <w:szCs w:val="40"/>
        </w:rPr>
        <w:t>。</w:t>
      </w:r>
      <w:r>
        <w:rPr>
          <w:rFonts w:hint="eastAsia" w:ascii="仿宋" w:hAnsi="仿宋" w:eastAsia="仿宋" w:cs="仿宋"/>
          <w:color w:val="auto"/>
          <w:sz w:val="32"/>
          <w:szCs w:val="40"/>
        </w:rPr>
        <w:t>大力推动专精特新企业引才育才聚才，专精特新重点“小巨人”、专精特新“小巨人”企业的核心技术高管分别纳入厦门市B类、C类高层次人才认定范畴</w:t>
      </w:r>
      <w:r>
        <w:rPr>
          <w:rFonts w:hint="eastAsia" w:ascii="仿宋" w:hAnsi="仿宋" w:eastAsia="仿宋" w:cs="仿宋"/>
          <w:color w:val="auto"/>
          <w:sz w:val="32"/>
          <w:szCs w:val="40"/>
          <w:lang w:eastAsia="zh-CN"/>
        </w:rPr>
        <w:t>。</w:t>
      </w:r>
      <w:r>
        <w:rPr>
          <w:rFonts w:hint="eastAsia" w:ascii="仿宋" w:hAnsi="仿宋" w:eastAsia="仿宋" w:cs="仿宋"/>
          <w:b w:val="0"/>
          <w:bCs w:val="0"/>
          <w:color w:val="auto"/>
          <w:sz w:val="32"/>
          <w:szCs w:val="40"/>
          <w:highlight w:val="none"/>
          <w:lang w:val="en-US" w:eastAsia="zh-CN"/>
        </w:rPr>
        <w:t>探</w:t>
      </w:r>
      <w:r>
        <w:rPr>
          <w:rFonts w:hint="eastAsia" w:ascii="仿宋" w:hAnsi="仿宋" w:eastAsia="仿宋" w:cs="仿宋"/>
          <w:b w:val="0"/>
          <w:bCs w:val="0"/>
          <w:color w:val="auto"/>
          <w:sz w:val="32"/>
          <w:szCs w:val="40"/>
          <w:lang w:val="en-US" w:eastAsia="zh-CN"/>
        </w:rPr>
        <w:t>索实行专精特新高层次人才职称申报举荐制，专精特新企业内具有突出技术创新能力、取得原创性科技成果以及作出重大贡献的优秀工程技术人才（除涉及公共安全、人身健康的专业除外），经2名以上具备正高级职称的同行专家署名举荐，可不受学历、继续教育条件限制，直接申报工程技术系列高级职称，每家企业每年度最多可举荐2人直接申报高级职称</w:t>
      </w:r>
      <w:r>
        <w:rPr>
          <w:rFonts w:hint="eastAsia" w:ascii="仿宋" w:hAnsi="仿宋" w:eastAsia="仿宋" w:cs="仿宋"/>
          <w:color w:val="auto"/>
          <w:sz w:val="32"/>
          <w:szCs w:val="40"/>
          <w:lang w:eastAsia="zh-CN"/>
        </w:rPr>
        <w:t>。</w:t>
      </w:r>
      <w:r>
        <w:rPr>
          <w:rFonts w:hint="eastAsia" w:ascii="仿宋" w:hAnsi="仿宋" w:eastAsia="仿宋" w:cs="仿宋"/>
          <w:color w:val="auto"/>
          <w:sz w:val="32"/>
          <w:szCs w:val="40"/>
        </w:rPr>
        <w:t>市区两级可结合专精特新企业综合贡献等条件按规定给予就学支持。（责任单位：市委人才办、</w:t>
      </w:r>
      <w:r>
        <w:rPr>
          <w:rFonts w:ascii="仿宋" w:hAnsi="仿宋" w:eastAsia="仿宋" w:cs="仿宋"/>
          <w:color w:val="auto"/>
          <w:sz w:val="32"/>
          <w:szCs w:val="40"/>
        </w:rPr>
        <w:t>市工信局、人社局</w:t>
      </w:r>
      <w:r>
        <w:rPr>
          <w:rFonts w:hint="eastAsia" w:ascii="仿宋" w:hAnsi="仿宋" w:eastAsia="仿宋" w:cs="仿宋"/>
          <w:color w:val="auto"/>
          <w:sz w:val="32"/>
          <w:szCs w:val="40"/>
          <w:lang w:eastAsia="zh-CN"/>
        </w:rPr>
        <w:t>、</w:t>
      </w:r>
      <w:r>
        <w:rPr>
          <w:rFonts w:hint="eastAsia" w:ascii="仿宋" w:hAnsi="仿宋" w:eastAsia="仿宋" w:cs="仿宋"/>
          <w:color w:val="auto"/>
          <w:sz w:val="32"/>
          <w:szCs w:val="40"/>
        </w:rPr>
        <w:t>各区政府、火炬管委会）</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snapToGrid/>
        <w:ind w:firstLine="642" w:firstLineChars="200"/>
        <w:textAlignment w:val="auto"/>
        <w:rPr>
          <w:rFonts w:hint="default" w:ascii="仿宋" w:hAnsi="仿宋" w:eastAsia="仿宋" w:cs="仿宋"/>
          <w:color w:val="auto"/>
          <w:sz w:val="32"/>
          <w:szCs w:val="40"/>
          <w:lang w:val="en-US"/>
        </w:rPr>
      </w:pPr>
      <w:r>
        <w:rPr>
          <w:rFonts w:hint="eastAsia" w:ascii="仿宋" w:hAnsi="仿宋" w:eastAsia="仿宋" w:cs="方正仿宋_GB2312"/>
          <w:b/>
          <w:bCs/>
          <w:color w:val="auto"/>
          <w:sz w:val="32"/>
          <w:szCs w:val="32"/>
          <w:lang w:eastAsia="zh-CN"/>
        </w:rPr>
        <w:t>（</w:t>
      </w:r>
      <w:r>
        <w:rPr>
          <w:rFonts w:hint="eastAsia" w:ascii="仿宋" w:hAnsi="仿宋" w:eastAsia="仿宋" w:cs="方正仿宋_GB2312"/>
          <w:b/>
          <w:bCs/>
          <w:color w:val="auto"/>
          <w:sz w:val="32"/>
          <w:szCs w:val="32"/>
          <w:lang w:val="en-US" w:eastAsia="zh-CN"/>
        </w:rPr>
        <w:t>五</w:t>
      </w:r>
      <w:r>
        <w:rPr>
          <w:rFonts w:hint="eastAsia" w:ascii="仿宋" w:hAnsi="仿宋" w:eastAsia="仿宋" w:cs="方正仿宋_GB2312"/>
          <w:b/>
          <w:bCs/>
          <w:color w:val="auto"/>
          <w:sz w:val="32"/>
          <w:szCs w:val="32"/>
          <w:lang w:eastAsia="zh-CN"/>
        </w:rPr>
        <w:t>）</w:t>
      </w:r>
      <w:r>
        <w:rPr>
          <w:rFonts w:hint="eastAsia" w:ascii="仿宋" w:hAnsi="仿宋" w:eastAsia="仿宋" w:cs="方正仿宋_GB2312"/>
          <w:b/>
          <w:bCs/>
          <w:color w:val="auto"/>
          <w:sz w:val="32"/>
          <w:szCs w:val="32"/>
          <w:lang w:val="en-US" w:eastAsia="zh-CN"/>
        </w:rPr>
        <w:t>畅通融资渠道</w:t>
      </w:r>
    </w:p>
    <w:p>
      <w:pPr>
        <w:pBdr>
          <w:bottom w:val="single" w:color="FFFFFF" w:sz="4" w:space="31"/>
        </w:pBdr>
        <w:ind w:firstLine="642" w:firstLineChars="200"/>
        <w:rPr>
          <w:rFonts w:hint="eastAsia" w:ascii="仿宋" w:hAnsi="仿宋" w:eastAsia="仿宋" w:cs="仿宋_GB2312"/>
          <w:color w:val="auto"/>
          <w:sz w:val="32"/>
          <w:szCs w:val="32"/>
          <w:lang w:bidi="ar"/>
        </w:rPr>
      </w:pPr>
      <w:r>
        <w:rPr>
          <w:rFonts w:hint="eastAsia" w:ascii="仿宋" w:hAnsi="仿宋" w:eastAsia="仿宋" w:cs="仿宋_GB2312"/>
          <w:b/>
          <w:bCs/>
          <w:color w:val="auto"/>
          <w:sz w:val="32"/>
          <w:szCs w:val="32"/>
          <w:lang w:val="en-US" w:eastAsia="zh-CN"/>
        </w:rPr>
        <w:t>10.深</w:t>
      </w:r>
      <w:r>
        <w:rPr>
          <w:rFonts w:hint="eastAsia" w:ascii="仿宋" w:hAnsi="仿宋" w:eastAsia="仿宋" w:cs="仿宋_GB2312"/>
          <w:b/>
          <w:bCs/>
          <w:color w:val="auto"/>
          <w:sz w:val="32"/>
          <w:szCs w:val="32"/>
        </w:rPr>
        <w:t>化</w:t>
      </w:r>
      <w:r>
        <w:rPr>
          <w:rFonts w:hint="eastAsia" w:ascii="仿宋" w:hAnsi="仿宋" w:eastAsia="仿宋" w:cs="仿宋_GB2312"/>
          <w:b/>
          <w:bCs/>
          <w:color w:val="auto"/>
          <w:sz w:val="32"/>
          <w:szCs w:val="32"/>
          <w:lang w:eastAsia="zh-CN"/>
        </w:rPr>
        <w:t>企业</w:t>
      </w:r>
      <w:r>
        <w:rPr>
          <w:rFonts w:hint="eastAsia" w:ascii="仿宋" w:hAnsi="仿宋" w:eastAsia="仿宋" w:cs="仿宋_GB2312"/>
          <w:b/>
          <w:bCs/>
          <w:color w:val="auto"/>
          <w:sz w:val="32"/>
          <w:szCs w:val="32"/>
        </w:rPr>
        <w:t>融资支持。</w:t>
      </w:r>
      <w:r>
        <w:rPr>
          <w:rFonts w:hint="eastAsia" w:ascii="仿宋" w:hAnsi="仿宋" w:eastAsia="仿宋" w:cs="仿宋_GB2312"/>
          <w:color w:val="auto"/>
          <w:sz w:val="32"/>
          <w:szCs w:val="32"/>
          <w:lang w:bidi="ar"/>
        </w:rPr>
        <w:t>推动厦门市产业引导基金、国家中小企业发展基金厦门子基金对符合条件的专精特新企业予以重点支持。</w:t>
      </w:r>
      <w:r>
        <w:rPr>
          <w:rFonts w:hint="eastAsia" w:ascii="仿宋" w:hAnsi="仿宋" w:eastAsia="仿宋" w:cs="仿宋_GB2312"/>
          <w:b w:val="0"/>
          <w:bCs w:val="0"/>
          <w:color w:val="auto"/>
          <w:sz w:val="32"/>
          <w:szCs w:val="32"/>
        </w:rPr>
        <w:t>鼓励金融机构围绕专精特新企业需求，量身定制金融服务方案，创新配套融资产品。发挥中小企业增信基金作用，支持金融机构对符合授信条件</w:t>
      </w:r>
      <w:r>
        <w:rPr>
          <w:rFonts w:hint="eastAsia" w:ascii="仿宋" w:hAnsi="仿宋" w:eastAsia="仿宋" w:cs="仿宋_GB2312"/>
          <w:b w:val="0"/>
          <w:bCs w:val="0"/>
          <w:color w:val="auto"/>
          <w:sz w:val="32"/>
          <w:szCs w:val="32"/>
          <w:lang w:val="en-US" w:eastAsia="zh-CN"/>
        </w:rPr>
        <w:t>的单家</w:t>
      </w:r>
      <w:r>
        <w:rPr>
          <w:rFonts w:hint="eastAsia" w:ascii="仿宋" w:hAnsi="仿宋" w:eastAsia="仿宋" w:cs="仿宋_GB2312"/>
          <w:b w:val="0"/>
          <w:bCs w:val="0"/>
          <w:color w:val="auto"/>
          <w:sz w:val="32"/>
          <w:szCs w:val="32"/>
        </w:rPr>
        <w:t>专精特新企业提供信用贷款。</w:t>
      </w:r>
      <w:r>
        <w:rPr>
          <w:rFonts w:hint="eastAsia" w:ascii="仿宋" w:hAnsi="仿宋" w:eastAsia="仿宋" w:cs="仿宋_GB2312"/>
          <w:color w:val="auto"/>
          <w:sz w:val="32"/>
          <w:szCs w:val="32"/>
          <w:lang w:bidi="ar"/>
        </w:rPr>
        <w:t>（责任单位：</w:t>
      </w:r>
      <w:r>
        <w:rPr>
          <w:rFonts w:hint="eastAsia" w:ascii="仿宋" w:hAnsi="仿宋" w:eastAsia="仿宋" w:cs="仿宋_GB2312"/>
          <w:color w:val="auto"/>
          <w:sz w:val="32"/>
          <w:szCs w:val="32"/>
          <w:lang w:eastAsia="zh-CN" w:bidi="ar"/>
        </w:rPr>
        <w:t>市委</w:t>
      </w:r>
      <w:r>
        <w:rPr>
          <w:rFonts w:hint="eastAsia" w:ascii="仿宋" w:hAnsi="仿宋" w:eastAsia="仿宋" w:cs="仿宋_GB2312"/>
          <w:color w:val="auto"/>
          <w:sz w:val="32"/>
          <w:szCs w:val="32"/>
          <w:lang w:bidi="ar"/>
        </w:rPr>
        <w:t>金融</w:t>
      </w:r>
      <w:r>
        <w:rPr>
          <w:rFonts w:hint="eastAsia" w:ascii="仿宋" w:hAnsi="仿宋" w:eastAsia="仿宋" w:cs="仿宋_GB2312"/>
          <w:color w:val="auto"/>
          <w:sz w:val="32"/>
          <w:szCs w:val="32"/>
          <w:lang w:eastAsia="zh-CN" w:bidi="ar"/>
        </w:rPr>
        <w:t>办</w:t>
      </w:r>
      <w:r>
        <w:rPr>
          <w:rFonts w:hint="eastAsia" w:ascii="仿宋" w:hAnsi="仿宋" w:eastAsia="仿宋" w:cs="仿宋_GB2312"/>
          <w:color w:val="auto"/>
          <w:sz w:val="32"/>
          <w:szCs w:val="32"/>
          <w:lang w:bidi="ar"/>
        </w:rPr>
        <w:t>、国家金融监督管理总局厦门监管局</w:t>
      </w:r>
      <w:r>
        <w:rPr>
          <w:rFonts w:hint="eastAsia" w:ascii="仿宋" w:hAnsi="仿宋" w:eastAsia="仿宋" w:cs="仿宋_GB2312"/>
          <w:color w:val="auto"/>
          <w:sz w:val="32"/>
          <w:szCs w:val="32"/>
          <w:lang w:eastAsia="zh-CN" w:bidi="ar"/>
        </w:rPr>
        <w:t>、</w:t>
      </w:r>
      <w:r>
        <w:rPr>
          <w:rFonts w:hint="eastAsia" w:ascii="仿宋" w:hAnsi="仿宋" w:eastAsia="仿宋" w:cs="仿宋_GB2312"/>
          <w:color w:val="auto"/>
          <w:sz w:val="32"/>
          <w:szCs w:val="32"/>
          <w:lang w:bidi="ar"/>
        </w:rPr>
        <w:t>市财政局、工信局）</w:t>
      </w:r>
    </w:p>
    <w:p>
      <w:pPr>
        <w:pBdr>
          <w:bottom w:val="single" w:color="FFFFFF" w:sz="4" w:space="31"/>
        </w:pBdr>
        <w:ind w:firstLine="642" w:firstLineChars="200"/>
        <w:rPr>
          <w:rFonts w:hint="eastAsia"/>
          <w:color w:val="auto"/>
        </w:rPr>
      </w:pPr>
      <w:r>
        <w:rPr>
          <w:rFonts w:hint="eastAsia" w:ascii="仿宋" w:hAnsi="仿宋" w:eastAsia="仿宋" w:cs="仿宋_GB2312"/>
          <w:b/>
          <w:bCs/>
          <w:color w:val="auto"/>
          <w:sz w:val="32"/>
          <w:szCs w:val="32"/>
          <w:lang w:val="en-US" w:eastAsia="zh-CN"/>
        </w:rPr>
        <w:t>11.鼓励企业上市融资。</w:t>
      </w:r>
      <w:r>
        <w:rPr>
          <w:rFonts w:hint="eastAsia" w:ascii="仿宋" w:hAnsi="仿宋" w:eastAsia="仿宋" w:cs="仿宋_GB2312"/>
          <w:b w:val="0"/>
          <w:bCs w:val="0"/>
          <w:color w:val="auto"/>
          <w:sz w:val="32"/>
          <w:szCs w:val="32"/>
          <w:lang w:val="en-US" w:eastAsia="zh-CN"/>
        </w:rPr>
        <w:t>与各证券交易所、全国股转公司对接合作，加强优质中小企业上市基础性培育孵化。支持两岸股权交易中心加快建设“专精特新”专板，发挥全国股转公司便利机制作用，为符合条件的专精特新企业开辟上市、挂牌绿色通道。提供“一对一辅导、即报即审、审过即发”专属服务</w:t>
      </w:r>
      <w:r>
        <w:rPr>
          <w:rFonts w:hint="eastAsia" w:ascii="仿宋" w:hAnsi="仿宋" w:eastAsia="仿宋" w:cs="仿宋_GB2312"/>
          <w:color w:val="auto"/>
          <w:sz w:val="32"/>
          <w:szCs w:val="32"/>
          <w:lang w:val="en-US" w:eastAsia="zh-CN"/>
        </w:rPr>
        <w:t>。（责任单位：市委金融办、厦门证监局、市财政局、市工信局）</w:t>
      </w:r>
    </w:p>
    <w:p>
      <w:pPr>
        <w:numPr>
          <w:ilvl w:val="0"/>
          <w:numId w:val="0"/>
        </w:numPr>
        <w:pBdr>
          <w:bottom w:val="single" w:color="FFFFFF" w:sz="4" w:space="31"/>
        </w:pBdr>
        <w:ind w:firstLine="642" w:firstLineChars="200"/>
        <w:rPr>
          <w:rFonts w:hint="default" w:ascii="仿宋" w:hAnsi="仿宋" w:eastAsia="仿宋" w:cs="方正仿宋_GB2312"/>
          <w:b/>
          <w:bCs/>
          <w:color w:val="auto"/>
          <w:sz w:val="32"/>
          <w:szCs w:val="32"/>
          <w:shd w:val="clear" w:color="auto" w:fill="FFFFFF"/>
          <w:lang w:val="en-US"/>
        </w:rPr>
      </w:pPr>
      <w:r>
        <w:rPr>
          <w:rFonts w:hint="eastAsia" w:ascii="仿宋" w:hAnsi="仿宋" w:eastAsia="仿宋" w:cs="方正仿宋_GB2312"/>
          <w:b/>
          <w:bCs/>
          <w:color w:val="auto"/>
          <w:kern w:val="2"/>
          <w:sz w:val="32"/>
          <w:szCs w:val="32"/>
          <w:shd w:val="clear" w:fill="FFFFFF"/>
          <w:lang w:val="en-US" w:eastAsia="zh-CN" w:bidi="ar-SA"/>
        </w:rPr>
        <w:t>（六）助力市场开拓</w:t>
      </w:r>
    </w:p>
    <w:p>
      <w:pPr>
        <w:numPr>
          <w:ilvl w:val="0"/>
          <w:numId w:val="0"/>
        </w:numPr>
        <w:pBdr>
          <w:bottom w:val="single" w:color="FFFFFF" w:sz="4" w:space="31"/>
        </w:pBdr>
        <w:ind w:firstLine="642" w:firstLineChars="200"/>
        <w:rPr>
          <w:rFonts w:hint="eastAsia" w:ascii="仿宋" w:hAnsi="仿宋" w:eastAsia="仿宋" w:cs="仿宋"/>
          <w:color w:val="auto"/>
          <w:sz w:val="32"/>
          <w:szCs w:val="40"/>
        </w:rPr>
      </w:pPr>
      <w:r>
        <w:rPr>
          <w:rFonts w:hint="eastAsia" w:ascii="仿宋" w:hAnsi="仿宋" w:eastAsia="仿宋" w:cs="方正仿宋_GB2312"/>
          <w:b/>
          <w:bCs/>
          <w:color w:val="auto"/>
          <w:sz w:val="32"/>
          <w:szCs w:val="32"/>
          <w:shd w:val="clear" w:color="auto" w:fill="FFFFFF"/>
          <w:lang w:val="en-US" w:eastAsia="zh-CN"/>
        </w:rPr>
        <w:t>12.</w:t>
      </w:r>
      <w:r>
        <w:rPr>
          <w:rFonts w:hint="eastAsia" w:ascii="仿宋" w:hAnsi="仿宋" w:eastAsia="仿宋" w:cs="方正仿宋_GB2312"/>
          <w:b/>
          <w:bCs/>
          <w:color w:val="auto"/>
          <w:sz w:val="32"/>
          <w:szCs w:val="32"/>
          <w:shd w:val="clear" w:color="auto" w:fill="FFFFFF"/>
        </w:rPr>
        <w:t>打造融通补链工程</w:t>
      </w:r>
      <w:r>
        <w:rPr>
          <w:rFonts w:hint="eastAsia" w:ascii="仿宋" w:hAnsi="仿宋" w:eastAsia="仿宋" w:cs="方正仿宋_GB2312"/>
          <w:b/>
          <w:bCs/>
          <w:color w:val="auto"/>
          <w:sz w:val="32"/>
          <w:szCs w:val="32"/>
          <w:shd w:val="clear" w:color="auto" w:fill="FFFFFF"/>
          <w:lang w:eastAsia="zh-CN"/>
        </w:rPr>
        <w:t>。</w:t>
      </w:r>
      <w:r>
        <w:rPr>
          <w:rFonts w:hint="eastAsia" w:ascii="仿宋" w:hAnsi="仿宋" w:eastAsia="仿宋" w:cs="仿宋_GB2312"/>
          <w:color w:val="auto"/>
          <w:sz w:val="32"/>
          <w:szCs w:val="32"/>
          <w:lang w:val="en-US" w:eastAsia="zh-CN"/>
        </w:rPr>
        <w:t>聚焦重点产业链上下游关键领域和环节，委托国家级机构开展厦门市中小企业高质量发展专项研究，加快中小企业专精特新发展。</w:t>
      </w:r>
      <w:r>
        <w:rPr>
          <w:rFonts w:hint="eastAsia" w:ascii="仿宋" w:hAnsi="仿宋" w:eastAsia="仿宋" w:cs="仿宋"/>
          <w:color w:val="auto"/>
          <w:sz w:val="32"/>
          <w:szCs w:val="32"/>
          <w:highlight w:val="none"/>
        </w:rPr>
        <w:t>通过大企业“发榜”和专精特新企业“揭榜挂帅”专项行动，支持专精特新企业主动融入大企业协作配套体系，</w:t>
      </w:r>
      <w:r>
        <w:rPr>
          <w:rFonts w:hint="eastAsia" w:ascii="仿宋" w:hAnsi="仿宋" w:eastAsia="仿宋" w:cs="仿宋"/>
          <w:color w:val="auto"/>
          <w:sz w:val="32"/>
          <w:szCs w:val="32"/>
          <w:highlight w:val="none"/>
          <w:lang w:eastAsia="zh-CN"/>
        </w:rPr>
        <w:t>重点推荐</w:t>
      </w:r>
      <w:r>
        <w:rPr>
          <w:rFonts w:hint="eastAsia" w:ascii="仿宋" w:hAnsi="仿宋" w:eastAsia="仿宋" w:cs="仿宋"/>
          <w:color w:val="auto"/>
          <w:sz w:val="32"/>
          <w:szCs w:val="32"/>
          <w:highlight w:val="none"/>
        </w:rPr>
        <w:t>揭榜专精特新企业</w:t>
      </w:r>
      <w:r>
        <w:rPr>
          <w:rFonts w:hint="eastAsia" w:ascii="仿宋" w:hAnsi="仿宋" w:eastAsia="仿宋" w:cs="仿宋"/>
          <w:color w:val="auto"/>
          <w:sz w:val="32"/>
          <w:szCs w:val="32"/>
          <w:highlight w:val="none"/>
          <w:lang w:eastAsia="zh-CN"/>
        </w:rPr>
        <w:t>对接产业基金</w:t>
      </w:r>
      <w:r>
        <w:rPr>
          <w:rFonts w:hint="eastAsia" w:ascii="仿宋" w:hAnsi="仿宋" w:eastAsia="仿宋" w:cs="方正仿宋_GB2312"/>
          <w:color w:val="auto"/>
          <w:sz w:val="32"/>
          <w:szCs w:val="32"/>
          <w:highlight w:val="none"/>
          <w:shd w:val="clear" w:color="auto" w:fill="FFFFFF"/>
        </w:rPr>
        <w:t>。</w:t>
      </w:r>
      <w:r>
        <w:rPr>
          <w:rFonts w:hint="eastAsia" w:ascii="仿宋" w:hAnsi="仿宋" w:eastAsia="仿宋" w:cs="方正仿宋_GB2312"/>
          <w:color w:val="auto"/>
          <w:sz w:val="32"/>
          <w:szCs w:val="32"/>
          <w:shd w:val="clear" w:color="auto" w:fill="FFFFFF"/>
        </w:rPr>
        <w:t>支持</w:t>
      </w:r>
      <w:r>
        <w:rPr>
          <w:rFonts w:hint="eastAsia" w:ascii="仿宋" w:hAnsi="仿宋" w:eastAsia="仿宋" w:cs="方正仿宋_GB2312"/>
          <w:color w:val="auto"/>
          <w:sz w:val="32"/>
          <w:szCs w:val="32"/>
          <w:shd w:val="clear" w:color="auto" w:fill="FFFFFF"/>
          <w:lang w:val="en-US" w:eastAsia="zh-CN"/>
        </w:rPr>
        <w:t>行业龙头企业</w:t>
      </w:r>
      <w:r>
        <w:rPr>
          <w:rFonts w:hint="eastAsia" w:ascii="仿宋" w:hAnsi="仿宋" w:eastAsia="仿宋" w:cs="方正仿宋_GB2312"/>
          <w:color w:val="auto"/>
          <w:sz w:val="32"/>
          <w:szCs w:val="32"/>
          <w:shd w:val="clear" w:color="auto" w:fill="FFFFFF"/>
        </w:rPr>
        <w:t>在本市举办</w:t>
      </w:r>
      <w:r>
        <w:rPr>
          <w:rFonts w:hint="eastAsia" w:ascii="仿宋" w:hAnsi="仿宋" w:eastAsia="仿宋" w:cs="方正仿宋_GB2312"/>
          <w:color w:val="auto"/>
          <w:sz w:val="32"/>
          <w:szCs w:val="32"/>
          <w:shd w:val="clear" w:color="auto" w:fill="FFFFFF"/>
          <w:lang w:val="en-US" w:eastAsia="zh-CN"/>
        </w:rPr>
        <w:t>工信领域影响力大、带动效应强的</w:t>
      </w:r>
      <w:r>
        <w:rPr>
          <w:rFonts w:hint="eastAsia" w:ascii="仿宋" w:hAnsi="仿宋" w:eastAsia="仿宋" w:cs="方正仿宋_GB2312"/>
          <w:color w:val="auto"/>
          <w:sz w:val="32"/>
          <w:szCs w:val="32"/>
          <w:shd w:val="clear" w:color="auto" w:fill="FFFFFF"/>
        </w:rPr>
        <w:t>产业或行业年会、峰会，带动专精特新企业融入产业链供应链，对符合条件的项目按</w:t>
      </w:r>
      <w:r>
        <w:rPr>
          <w:rFonts w:hint="eastAsia" w:ascii="仿宋" w:hAnsi="仿宋" w:eastAsia="仿宋" w:cs="方正仿宋_GB2312"/>
          <w:color w:val="auto"/>
          <w:sz w:val="32"/>
          <w:szCs w:val="32"/>
          <w:shd w:val="clear" w:color="auto" w:fill="FFFFFF"/>
          <w:lang w:val="en-US" w:eastAsia="zh-CN"/>
        </w:rPr>
        <w:t>实际</w:t>
      </w:r>
      <w:r>
        <w:rPr>
          <w:rFonts w:hint="eastAsia" w:ascii="仿宋" w:hAnsi="仿宋" w:eastAsia="仿宋" w:cs="方正仿宋_GB2312"/>
          <w:color w:val="auto"/>
          <w:sz w:val="32"/>
          <w:szCs w:val="32"/>
          <w:shd w:val="clear" w:color="auto" w:fill="FFFFFF"/>
        </w:rPr>
        <w:t>会议支出给予最高50%</w:t>
      </w:r>
      <w:r>
        <w:rPr>
          <w:rFonts w:hint="eastAsia" w:ascii="仿宋" w:hAnsi="仿宋" w:eastAsia="仿宋" w:cs="方正仿宋_GB2312"/>
          <w:color w:val="auto"/>
          <w:sz w:val="32"/>
          <w:szCs w:val="32"/>
          <w:shd w:val="clear" w:color="auto" w:fill="FFFFFF"/>
          <w:lang w:val="en-US" w:eastAsia="zh-CN"/>
        </w:rPr>
        <w:t>一次性补助，单个项目补助总额</w:t>
      </w:r>
      <w:r>
        <w:rPr>
          <w:rFonts w:hint="eastAsia" w:ascii="仿宋" w:hAnsi="仿宋" w:eastAsia="仿宋" w:cs="方正仿宋_GB2312"/>
          <w:color w:val="auto"/>
          <w:sz w:val="32"/>
          <w:szCs w:val="32"/>
          <w:shd w:val="clear" w:color="auto" w:fill="FFFFFF"/>
        </w:rPr>
        <w:t>不超过50万元。</w:t>
      </w:r>
      <w:r>
        <w:rPr>
          <w:rFonts w:hint="eastAsia" w:ascii="仿宋" w:hAnsi="仿宋" w:eastAsia="仿宋" w:cs="仿宋"/>
          <w:color w:val="auto"/>
          <w:sz w:val="32"/>
          <w:szCs w:val="40"/>
        </w:rPr>
        <w:t>（责任单位：市工信局、财政局）</w:t>
      </w:r>
    </w:p>
    <w:p>
      <w:pPr>
        <w:pBdr>
          <w:bottom w:val="single" w:color="FFFFFF" w:sz="4" w:space="31"/>
        </w:pBdr>
        <w:ind w:firstLine="642" w:firstLineChars="200"/>
        <w:rPr>
          <w:rFonts w:ascii="仿宋" w:hAnsi="仿宋" w:eastAsia="仿宋" w:cs="仿宋_GB2312"/>
          <w:color w:val="auto"/>
          <w:sz w:val="32"/>
          <w:szCs w:val="32"/>
        </w:rPr>
      </w:pPr>
      <w:r>
        <w:rPr>
          <w:rFonts w:hint="eastAsia" w:ascii="仿宋" w:hAnsi="仿宋" w:eastAsia="仿宋" w:cs="宋体"/>
          <w:b/>
          <w:bCs/>
          <w:color w:val="auto"/>
          <w:kern w:val="0"/>
          <w:sz w:val="32"/>
          <w:szCs w:val="32"/>
          <w:lang w:val="en-US" w:eastAsia="zh-CN" w:bidi="ar"/>
        </w:rPr>
        <w:t>13.</w:t>
      </w:r>
      <w:r>
        <w:rPr>
          <w:rFonts w:hint="eastAsia" w:ascii="仿宋" w:hAnsi="仿宋" w:eastAsia="仿宋" w:cs="宋体"/>
          <w:b/>
          <w:bCs/>
          <w:color w:val="auto"/>
          <w:kern w:val="0"/>
          <w:sz w:val="32"/>
          <w:szCs w:val="32"/>
          <w:lang w:bidi="ar"/>
        </w:rPr>
        <w:t>支持国外市场开拓。</w:t>
      </w:r>
      <w:r>
        <w:rPr>
          <w:rFonts w:hint="eastAsia" w:ascii="仿宋" w:hAnsi="仿宋" w:eastAsia="仿宋" w:cs="仿宋_GB2312"/>
          <w:color w:val="auto"/>
          <w:sz w:val="32"/>
          <w:szCs w:val="32"/>
          <w:lang w:eastAsia="zh-CN"/>
        </w:rPr>
        <w:t>支持专精特新企业赴境外参展，厦门市专精特新企业可不受进出口额限制，直接申报中央外经贸发展专项资金（开拓国际市场项目），</w:t>
      </w:r>
      <w:r>
        <w:rPr>
          <w:rFonts w:hint="eastAsia" w:ascii="仿宋" w:hAnsi="仿宋" w:eastAsia="仿宋" w:cs="仿宋_GB2312"/>
          <w:color w:val="auto"/>
          <w:sz w:val="32"/>
          <w:szCs w:val="32"/>
          <w:lang w:val="en-US" w:eastAsia="zh-CN"/>
        </w:rPr>
        <w:t>在A类2万元/展位、B类1.5万元/展位扶持标准基础上上浮10%补助，专精特新企业参加品牌厦门系列展会，可按扶持标准享受最高扶持4个标准展位。支持专精特新企业人员申办 APEC 商务旅行卡</w:t>
      </w:r>
      <w:r>
        <w:rPr>
          <w:rFonts w:hint="eastAsia" w:ascii="仿宋" w:hAnsi="仿宋" w:eastAsia="仿宋" w:cs="仿宋_GB2312"/>
          <w:color w:val="auto"/>
          <w:sz w:val="32"/>
          <w:szCs w:val="32"/>
        </w:rPr>
        <w:t>。遴选专精特新</w:t>
      </w:r>
      <w:r>
        <w:rPr>
          <w:rFonts w:hint="eastAsia" w:ascii="仿宋" w:hAnsi="仿宋" w:eastAsia="仿宋" w:cs="仿宋_GB2312"/>
          <w:color w:val="auto"/>
          <w:sz w:val="32"/>
          <w:szCs w:val="32"/>
          <w:lang w:eastAsia="zh-CN"/>
        </w:rPr>
        <w:t>中小</w:t>
      </w:r>
      <w:r>
        <w:rPr>
          <w:rFonts w:hint="eastAsia" w:ascii="仿宋" w:hAnsi="仿宋" w:eastAsia="仿宋" w:cs="仿宋_GB2312"/>
          <w:color w:val="auto"/>
          <w:sz w:val="32"/>
          <w:szCs w:val="32"/>
        </w:rPr>
        <w:t>企业参加境外国际性展会，搭建厦门特色品牌形象展区，</w:t>
      </w:r>
      <w:r>
        <w:rPr>
          <w:rFonts w:hint="eastAsia" w:ascii="仿宋" w:hAnsi="仿宋" w:eastAsia="仿宋" w:cs="仿宋_GB2312"/>
          <w:color w:val="auto"/>
          <w:sz w:val="32"/>
          <w:szCs w:val="32"/>
          <w:lang w:val="en-US" w:eastAsia="zh-CN"/>
        </w:rPr>
        <w:t>对承办单位给予最高100万元的公共费用补助。委托国家级权威平台组织专精特新企业“走出去”开展数字化“出海”、融通创新、开拓市场等经贸交流活动，对承办项目实施单位按照一定比例给予最高30万元的资金补助。</w:t>
      </w:r>
      <w:r>
        <w:rPr>
          <w:rFonts w:ascii="仿宋" w:hAnsi="仿宋" w:eastAsia="仿宋" w:cs="仿宋_GB2312"/>
          <w:color w:val="auto"/>
          <w:sz w:val="32"/>
          <w:szCs w:val="32"/>
        </w:rPr>
        <w:t>（</w:t>
      </w:r>
      <w:r>
        <w:rPr>
          <w:rFonts w:hint="eastAsia" w:ascii="仿宋" w:hAnsi="仿宋" w:eastAsia="仿宋" w:cs="仿宋"/>
          <w:color w:val="auto"/>
          <w:sz w:val="32"/>
          <w:szCs w:val="40"/>
        </w:rPr>
        <w:t>责任单位：市工信局、商务局、财政局、市外办</w:t>
      </w:r>
      <w:r>
        <w:rPr>
          <w:rFonts w:ascii="仿宋" w:hAnsi="仿宋" w:eastAsia="仿宋" w:cs="仿宋_GB2312"/>
          <w:color w:val="auto"/>
          <w:sz w:val="32"/>
          <w:szCs w:val="32"/>
        </w:rPr>
        <w:t>）</w:t>
      </w:r>
    </w:p>
    <w:p>
      <w:pPr>
        <w:pBdr>
          <w:bottom w:val="single" w:color="FFFFFF" w:sz="4" w:space="31"/>
        </w:pBdr>
        <w:ind w:firstLine="642" w:firstLineChars="200"/>
        <w:rPr>
          <w:rFonts w:hint="eastAsia" w:ascii="仿宋" w:hAnsi="仿宋" w:eastAsia="仿宋" w:cs="仿宋_GB2312"/>
          <w:color w:val="auto"/>
          <w:sz w:val="32"/>
          <w:szCs w:val="32"/>
        </w:rPr>
      </w:pPr>
      <w:r>
        <w:rPr>
          <w:rFonts w:hint="eastAsia" w:ascii="仿宋" w:hAnsi="仿宋" w:eastAsia="仿宋" w:cs="仿宋_GB2312"/>
          <w:b/>
          <w:bCs/>
          <w:color w:val="auto"/>
          <w:sz w:val="32"/>
          <w:szCs w:val="32"/>
          <w:lang w:val="en-US" w:eastAsia="zh-CN"/>
        </w:rPr>
        <w:t>14.</w:t>
      </w:r>
      <w:r>
        <w:rPr>
          <w:rFonts w:hint="eastAsia" w:ascii="仿宋" w:hAnsi="仿宋" w:eastAsia="仿宋" w:cs="仿宋_GB2312"/>
          <w:b/>
          <w:bCs/>
          <w:color w:val="auto"/>
          <w:sz w:val="32"/>
          <w:szCs w:val="32"/>
        </w:rPr>
        <w:t>支持</w:t>
      </w:r>
      <w:r>
        <w:rPr>
          <w:rFonts w:hint="eastAsia" w:ascii="仿宋" w:hAnsi="仿宋" w:eastAsia="仿宋" w:cs="仿宋_GB2312"/>
          <w:b/>
          <w:bCs/>
          <w:color w:val="auto"/>
          <w:sz w:val="32"/>
          <w:szCs w:val="32"/>
          <w:lang w:val="en-US" w:eastAsia="zh-CN"/>
        </w:rPr>
        <w:t>内贸信用保险</w:t>
      </w:r>
      <w:r>
        <w:rPr>
          <w:rFonts w:hint="eastAsia" w:ascii="仿宋" w:hAnsi="仿宋" w:eastAsia="仿宋" w:cs="仿宋_GB2312"/>
          <w:b/>
          <w:bCs/>
          <w:color w:val="auto"/>
          <w:sz w:val="32"/>
          <w:szCs w:val="32"/>
        </w:rPr>
        <w:t>。</w:t>
      </w:r>
      <w:r>
        <w:rPr>
          <w:rFonts w:hint="eastAsia" w:ascii="仿宋" w:hAnsi="仿宋" w:eastAsia="仿宋" w:cs="仿宋_GB2312"/>
          <w:color w:val="auto"/>
          <w:sz w:val="32"/>
          <w:szCs w:val="32"/>
        </w:rPr>
        <w:t>鼓励企业运用国内贸易信用保险工具加大开拓国内市场力度，</w:t>
      </w:r>
      <w:r>
        <w:rPr>
          <w:rFonts w:hint="eastAsia" w:ascii="仿宋" w:hAnsi="仿宋" w:eastAsia="仿宋" w:cs="仿宋_GB2312"/>
          <w:color w:val="auto"/>
          <w:sz w:val="32"/>
          <w:szCs w:val="32"/>
          <w:lang w:eastAsia="zh-CN"/>
        </w:rPr>
        <w:t>推动</w:t>
      </w:r>
      <w:r>
        <w:rPr>
          <w:rFonts w:hint="eastAsia" w:ascii="仿宋" w:hAnsi="仿宋" w:eastAsia="仿宋" w:cs="仿宋_GB2312"/>
          <w:color w:val="auto"/>
          <w:sz w:val="32"/>
          <w:szCs w:val="32"/>
        </w:rPr>
        <w:t>保险公司为专精特新企业提供首期规模为</w:t>
      </w:r>
      <w:r>
        <w:rPr>
          <w:rFonts w:hint="eastAsia" w:ascii="仿宋" w:hAnsi="仿宋" w:eastAsia="仿宋" w:cs="仿宋_GB2312"/>
          <w:color w:val="auto"/>
          <w:sz w:val="32"/>
          <w:szCs w:val="32"/>
          <w:lang w:val="en-US" w:eastAsia="zh-CN"/>
        </w:rPr>
        <w:t>50</w:t>
      </w:r>
      <w:r>
        <w:rPr>
          <w:rFonts w:hint="eastAsia" w:ascii="仿宋" w:hAnsi="仿宋" w:eastAsia="仿宋" w:cs="仿宋_GB2312"/>
          <w:color w:val="auto"/>
          <w:sz w:val="32"/>
          <w:szCs w:val="32"/>
        </w:rPr>
        <w:t>亿元国内贸易信用保险保障，对参与国内贸易信用保险的专精特新“小巨人”企业</w:t>
      </w:r>
      <w:r>
        <w:rPr>
          <w:rFonts w:hint="eastAsia" w:ascii="仿宋" w:hAnsi="仿宋" w:eastAsia="仿宋" w:cs="仿宋_GB2312"/>
          <w:color w:val="auto"/>
          <w:sz w:val="32"/>
          <w:szCs w:val="32"/>
          <w:lang w:eastAsia="zh-CN"/>
        </w:rPr>
        <w:t>（含专精特新“小巨人”后备库企业）</w:t>
      </w:r>
      <w:r>
        <w:rPr>
          <w:rFonts w:hint="eastAsia" w:ascii="仿宋" w:hAnsi="仿宋" w:eastAsia="仿宋" w:cs="仿宋_GB2312"/>
          <w:color w:val="auto"/>
          <w:sz w:val="32"/>
          <w:szCs w:val="32"/>
        </w:rPr>
        <w:t>、专精特新中小企业，分别按企业实缴保险费用不超过40%、30%且最高</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0万元给予支持。（责任单位：市工信局、国家金融监督管理总局厦门监管局、市财政局）</w:t>
      </w:r>
    </w:p>
    <w:p>
      <w:pPr>
        <w:pBdr>
          <w:bottom w:val="single" w:color="FFFFFF" w:sz="4" w:space="31"/>
        </w:pBdr>
        <w:ind w:firstLine="642" w:firstLineChars="200"/>
        <w:rPr>
          <w:rFonts w:hint="eastAsia" w:ascii="仿宋" w:hAnsi="仿宋" w:eastAsia="仿宋"/>
          <w:b/>
          <w:bCs/>
          <w:color w:val="auto"/>
          <w:sz w:val="32"/>
          <w:szCs w:val="32"/>
          <w:shd w:val="clear" w:color="auto" w:fill="FFFFFF"/>
        </w:rPr>
      </w:pPr>
      <w:r>
        <w:rPr>
          <w:rFonts w:hint="eastAsia" w:ascii="仿宋" w:hAnsi="仿宋" w:eastAsia="仿宋"/>
          <w:b/>
          <w:bCs/>
          <w:color w:val="auto"/>
          <w:sz w:val="32"/>
          <w:szCs w:val="32"/>
          <w:shd w:val="clear" w:color="auto" w:fill="FFFFFF"/>
        </w:rPr>
        <w:t>四、组织实施</w:t>
      </w:r>
      <w:bookmarkStart w:id="0" w:name="bookmark37"/>
    </w:p>
    <w:p>
      <w:pPr>
        <w:pBdr>
          <w:bottom w:val="single" w:color="FFFFFF" w:sz="4" w:space="31"/>
        </w:pBdr>
        <w:ind w:firstLine="642" w:firstLineChars="200"/>
        <w:rPr>
          <w:rFonts w:hint="eastAsia" w:ascii="仿宋" w:hAnsi="仿宋" w:eastAsia="仿宋" w:cs="方正仿宋_GB2312"/>
          <w:color w:val="auto"/>
          <w:sz w:val="32"/>
          <w:szCs w:val="32"/>
        </w:rPr>
      </w:pPr>
      <w:r>
        <w:rPr>
          <w:rFonts w:hint="eastAsia" w:ascii="仿宋" w:hAnsi="仿宋" w:eastAsia="仿宋" w:cs="方正仿宋_GB2312"/>
          <w:b/>
          <w:bCs/>
          <w:color w:val="auto"/>
          <w:sz w:val="32"/>
          <w:szCs w:val="32"/>
        </w:rPr>
        <w:t>（</w:t>
      </w:r>
      <w:bookmarkEnd w:id="0"/>
      <w:r>
        <w:rPr>
          <w:rFonts w:hint="eastAsia" w:ascii="仿宋" w:hAnsi="仿宋" w:eastAsia="仿宋" w:cs="方正仿宋_GB2312"/>
          <w:b/>
          <w:bCs/>
          <w:color w:val="auto"/>
          <w:sz w:val="32"/>
          <w:szCs w:val="32"/>
        </w:rPr>
        <w:t>一）</w:t>
      </w:r>
      <w:r>
        <w:rPr>
          <w:rFonts w:hint="eastAsia" w:ascii="仿宋" w:hAnsi="仿宋" w:eastAsia="仿宋" w:cs="方正仿宋_GB2312"/>
          <w:b/>
          <w:bCs/>
          <w:color w:val="auto"/>
          <w:sz w:val="32"/>
          <w:szCs w:val="32"/>
        </w:rPr>
        <w:tab/>
      </w:r>
      <w:r>
        <w:rPr>
          <w:rFonts w:hint="eastAsia" w:ascii="仿宋" w:hAnsi="仿宋" w:eastAsia="仿宋" w:cs="方正仿宋_GB2312"/>
          <w:b/>
          <w:bCs/>
          <w:color w:val="auto"/>
          <w:sz w:val="32"/>
          <w:szCs w:val="32"/>
        </w:rPr>
        <w:t>加强组织领导。</w:t>
      </w:r>
      <w:r>
        <w:rPr>
          <w:rFonts w:hint="eastAsia" w:ascii="仿宋" w:hAnsi="仿宋" w:eastAsia="仿宋" w:cs="方正仿宋_GB2312"/>
          <w:color w:val="auto"/>
          <w:sz w:val="32"/>
          <w:szCs w:val="32"/>
        </w:rPr>
        <w:t>在“先进制造业倍增计划工作领导小组”加挂“专精特新高质量发展领导小组”</w:t>
      </w:r>
      <w:r>
        <w:rPr>
          <w:rFonts w:ascii="仿宋" w:hAnsi="仿宋" w:eastAsia="仿宋" w:cs="方正仿宋_GB2312"/>
          <w:color w:val="auto"/>
          <w:sz w:val="32"/>
          <w:szCs w:val="32"/>
        </w:rPr>
        <w:t>，</w:t>
      </w:r>
      <w:r>
        <w:rPr>
          <w:rFonts w:hint="eastAsia" w:ascii="仿宋" w:hAnsi="仿宋" w:eastAsia="仿宋" w:cs="方正仿宋_GB2312"/>
          <w:color w:val="auto"/>
          <w:sz w:val="32"/>
          <w:szCs w:val="32"/>
        </w:rPr>
        <w:t>统筹</w:t>
      </w:r>
      <w:r>
        <w:rPr>
          <w:rFonts w:hint="eastAsia" w:ascii="仿宋" w:hAnsi="仿宋" w:eastAsia="仿宋" w:cs="方正仿宋_GB2312"/>
          <w:color w:val="auto"/>
          <w:sz w:val="32"/>
          <w:szCs w:val="32"/>
          <w:lang w:val="en-US" w:eastAsia="zh-CN"/>
        </w:rPr>
        <w:t>推进专精特新企业高质量工作</w:t>
      </w:r>
      <w:r>
        <w:rPr>
          <w:rFonts w:hint="eastAsia" w:ascii="仿宋" w:hAnsi="仿宋" w:eastAsia="仿宋" w:cs="方正仿宋_GB2312"/>
          <w:color w:val="auto"/>
          <w:sz w:val="32"/>
          <w:szCs w:val="32"/>
        </w:rPr>
        <w:t>，强化监测调度、考核评价，将专精特新企业发展情况纳入</w:t>
      </w:r>
      <w:r>
        <w:rPr>
          <w:rFonts w:hint="eastAsia" w:ascii="仿宋" w:hAnsi="仿宋" w:eastAsia="仿宋" w:cs="方正仿宋_GB2312"/>
          <w:color w:val="auto"/>
          <w:sz w:val="32"/>
          <w:szCs w:val="32"/>
          <w:lang w:val="en-US" w:eastAsia="zh-CN"/>
        </w:rPr>
        <w:t>各区</w:t>
      </w:r>
      <w:r>
        <w:rPr>
          <w:rFonts w:hint="eastAsia" w:ascii="仿宋" w:hAnsi="仿宋" w:eastAsia="仿宋" w:cs="方正仿宋_GB2312"/>
          <w:color w:val="auto"/>
          <w:sz w:val="32"/>
          <w:szCs w:val="32"/>
        </w:rPr>
        <w:t>目标管理绩效考核。建立健全横向协同、上下联动的培育发展工作体系和常态化工作推进机制，形成合力，确保各项任务落细落实。</w:t>
      </w:r>
      <w:bookmarkStart w:id="1" w:name="bookmark38"/>
    </w:p>
    <w:p>
      <w:pPr>
        <w:pBdr>
          <w:bottom w:val="single" w:color="FFFFFF" w:sz="4" w:space="31"/>
        </w:pBdr>
        <w:ind w:firstLine="642" w:firstLineChars="200"/>
        <w:rPr>
          <w:rFonts w:hint="eastAsia" w:ascii="仿宋" w:hAnsi="仿宋" w:eastAsia="仿宋" w:cs="CESI仿宋-GB2312"/>
          <w:color w:val="auto"/>
          <w:sz w:val="32"/>
          <w:szCs w:val="32"/>
        </w:rPr>
      </w:pPr>
      <w:r>
        <w:rPr>
          <w:rFonts w:hint="eastAsia" w:ascii="仿宋" w:hAnsi="仿宋" w:eastAsia="仿宋" w:cs="方正仿宋_GB2312"/>
          <w:b/>
          <w:bCs/>
          <w:color w:val="auto"/>
          <w:sz w:val="32"/>
          <w:szCs w:val="32"/>
        </w:rPr>
        <w:t>（</w:t>
      </w:r>
      <w:bookmarkEnd w:id="1"/>
      <w:r>
        <w:rPr>
          <w:rFonts w:hint="eastAsia" w:ascii="仿宋" w:hAnsi="仿宋" w:eastAsia="仿宋" w:cs="方正仿宋_GB2312"/>
          <w:b/>
          <w:bCs/>
          <w:color w:val="auto"/>
          <w:sz w:val="32"/>
          <w:szCs w:val="32"/>
        </w:rPr>
        <w:t>二）</w:t>
      </w:r>
      <w:r>
        <w:rPr>
          <w:rFonts w:hint="eastAsia" w:ascii="仿宋" w:hAnsi="仿宋" w:eastAsia="仿宋" w:cs="方正仿宋_GB2312"/>
          <w:b/>
          <w:bCs/>
          <w:color w:val="auto"/>
          <w:sz w:val="32"/>
          <w:szCs w:val="32"/>
        </w:rPr>
        <w:tab/>
      </w:r>
      <w:r>
        <w:rPr>
          <w:rFonts w:hint="eastAsia" w:ascii="仿宋" w:hAnsi="仿宋" w:eastAsia="仿宋" w:cs="方正仿宋_GB2312"/>
          <w:b/>
          <w:bCs/>
          <w:color w:val="auto"/>
          <w:sz w:val="32"/>
          <w:szCs w:val="32"/>
        </w:rPr>
        <w:t>建立健全工作推进机制。</w:t>
      </w:r>
      <w:r>
        <w:rPr>
          <w:rFonts w:hint="eastAsia" w:ascii="仿宋" w:hAnsi="仿宋" w:eastAsia="仿宋" w:cs="CESI仿宋-GB2312"/>
          <w:color w:val="auto"/>
          <w:sz w:val="32"/>
          <w:szCs w:val="32"/>
        </w:rPr>
        <w:t>注重抓早抓小，健全“发现—引育—遴选—服务—跟踪”的全链条服务机制，择优选择有发展潜力企业</w:t>
      </w:r>
      <w:r>
        <w:rPr>
          <w:rFonts w:hint="eastAsia" w:ascii="仿宋" w:hAnsi="仿宋" w:eastAsia="仿宋" w:cs="CESI仿宋-GB2312"/>
          <w:color w:val="auto"/>
          <w:sz w:val="32"/>
          <w:szCs w:val="32"/>
          <w:lang w:eastAsia="zh-CN"/>
        </w:rPr>
        <w:t>进行</w:t>
      </w:r>
      <w:r>
        <w:rPr>
          <w:rFonts w:hint="eastAsia" w:ascii="仿宋" w:hAnsi="仿宋" w:eastAsia="仿宋" w:cs="CESI仿宋-GB2312"/>
          <w:color w:val="auto"/>
          <w:sz w:val="32"/>
          <w:szCs w:val="32"/>
        </w:rPr>
        <w:t>培育和跟踪辅导，不断提升“专精特新”企业质量和效益。</w:t>
      </w:r>
      <w:bookmarkStart w:id="2" w:name="bookmark40"/>
      <w:r>
        <w:rPr>
          <w:rFonts w:hint="eastAsia" w:ascii="仿宋" w:hAnsi="仿宋" w:eastAsia="仿宋" w:cs="CESI仿宋-GB2312"/>
          <w:color w:val="auto"/>
          <w:sz w:val="32"/>
          <w:szCs w:val="32"/>
        </w:rPr>
        <w:t>鼓励各区（管委会）针对创新型、专精特新中小企业出台相关配套扶持政策，在技术创新、开拓市场等领域给予支持。</w:t>
      </w:r>
      <w:bookmarkEnd w:id="2"/>
    </w:p>
    <w:p>
      <w:pPr>
        <w:pBdr>
          <w:bottom w:val="single" w:color="FFFFFF" w:sz="4" w:space="31"/>
        </w:pBdr>
        <w:ind w:firstLine="642" w:firstLineChars="200"/>
        <w:rPr>
          <w:rFonts w:hint="eastAsia" w:ascii="仿宋" w:hAnsi="仿宋" w:eastAsia="仿宋" w:cs="方正仿宋_GB2312"/>
          <w:color w:val="auto"/>
          <w:sz w:val="32"/>
          <w:szCs w:val="32"/>
        </w:rPr>
      </w:pPr>
      <w:r>
        <w:rPr>
          <w:rFonts w:hint="eastAsia" w:ascii="仿宋" w:hAnsi="仿宋" w:eastAsia="仿宋" w:cs="方正仿宋_GB2312"/>
          <w:b/>
          <w:bCs/>
          <w:color w:val="auto"/>
          <w:sz w:val="32"/>
          <w:szCs w:val="32"/>
        </w:rPr>
        <w:t>（三）</w:t>
      </w:r>
      <w:r>
        <w:rPr>
          <w:rFonts w:hint="eastAsia" w:ascii="仿宋" w:hAnsi="仿宋" w:eastAsia="仿宋" w:cs="方正仿宋_GB2312"/>
          <w:b/>
          <w:bCs/>
          <w:color w:val="auto"/>
          <w:sz w:val="32"/>
          <w:szCs w:val="32"/>
          <w:lang w:val="en-US" w:eastAsia="zh-CN"/>
        </w:rPr>
        <w:t>营造良好环境</w:t>
      </w:r>
      <w:r>
        <w:rPr>
          <w:rFonts w:hint="eastAsia" w:ascii="仿宋" w:hAnsi="仿宋" w:eastAsia="仿宋" w:cs="方正仿宋_GB2312"/>
          <w:b/>
          <w:bCs/>
          <w:color w:val="auto"/>
          <w:sz w:val="32"/>
          <w:szCs w:val="32"/>
        </w:rPr>
        <w:t>。</w:t>
      </w:r>
      <w:r>
        <w:rPr>
          <w:rFonts w:hint="eastAsia" w:ascii="仿宋" w:hAnsi="仿宋" w:eastAsia="仿宋" w:cs="方正仿宋_GB2312"/>
          <w:color w:val="auto"/>
          <w:sz w:val="32"/>
          <w:szCs w:val="32"/>
        </w:rPr>
        <w:t>成立厦门市专精特新中小企业协会，搭建专精特新企业和政府、专业机构之间的服务桥梁，确保政策制定准、政策推送快、服务效率高。实施专精特新项目“正面清单”管理，对专精特新企业项目核准备案、环评、安评、能评等简化审批程序、优化审批流程，进一步提高审批效率。</w:t>
      </w:r>
      <w:r>
        <w:rPr>
          <w:rFonts w:hint="eastAsia" w:ascii="仿宋" w:hAnsi="仿宋" w:eastAsia="仿宋" w:cs="方正仿宋_GB2312"/>
          <w:color w:val="auto"/>
          <w:sz w:val="32"/>
          <w:szCs w:val="32"/>
          <w:lang w:val="en-US" w:eastAsia="zh-CN"/>
        </w:rPr>
        <w:t>充分利用各类主流媒体以及新媒体，挖掘专精特新企业发展成果，弘扬企业家精神和工匠精神</w:t>
      </w:r>
      <w:r>
        <w:rPr>
          <w:rFonts w:hint="eastAsia" w:ascii="仿宋" w:hAnsi="仿宋" w:eastAsia="仿宋" w:cs="方正仿宋_GB2312"/>
          <w:color w:val="auto"/>
          <w:sz w:val="32"/>
          <w:szCs w:val="32"/>
        </w:rPr>
        <w:t>。</w:t>
      </w:r>
    </w:p>
    <w:p>
      <w:pPr>
        <w:pBdr>
          <w:bottom w:val="single" w:color="FFFFFF" w:sz="4" w:space="31"/>
        </w:pBdr>
        <w:ind w:firstLine="640" w:firstLineChars="200"/>
        <w:rPr>
          <w:rFonts w:hint="eastAsia" w:ascii="仿宋" w:hAnsi="仿宋" w:eastAsia="仿宋" w:cs="方正仿宋_GB2312"/>
          <w:color w:val="auto"/>
          <w:sz w:val="32"/>
          <w:szCs w:val="32"/>
        </w:rPr>
      </w:pPr>
      <w:r>
        <w:rPr>
          <w:rFonts w:hint="eastAsia" w:ascii="仿宋" w:hAnsi="仿宋" w:eastAsia="仿宋" w:cs="方正仿宋_GB2312"/>
          <w:color w:val="auto"/>
          <w:sz w:val="32"/>
          <w:szCs w:val="32"/>
        </w:rPr>
        <w:t>本市现行政策与本</w:t>
      </w:r>
      <w:r>
        <w:rPr>
          <w:rFonts w:hint="eastAsia" w:ascii="仿宋" w:hAnsi="仿宋" w:eastAsia="仿宋" w:cs="方正仿宋_GB2312"/>
          <w:color w:val="auto"/>
          <w:sz w:val="32"/>
          <w:szCs w:val="32"/>
          <w:lang w:val="en-US" w:eastAsia="zh-CN"/>
        </w:rPr>
        <w:t>措施</w:t>
      </w:r>
      <w:r>
        <w:rPr>
          <w:rFonts w:hint="eastAsia" w:ascii="仿宋" w:hAnsi="仿宋" w:eastAsia="仿宋" w:cs="方正仿宋_GB2312"/>
          <w:color w:val="auto"/>
          <w:sz w:val="32"/>
          <w:szCs w:val="32"/>
        </w:rPr>
        <w:t>不一致的，以本</w:t>
      </w:r>
      <w:r>
        <w:rPr>
          <w:rFonts w:hint="eastAsia" w:ascii="仿宋" w:hAnsi="仿宋" w:eastAsia="仿宋" w:cs="方正仿宋_GB2312"/>
          <w:color w:val="auto"/>
          <w:sz w:val="32"/>
          <w:szCs w:val="32"/>
          <w:lang w:val="en-US" w:eastAsia="zh-CN"/>
        </w:rPr>
        <w:t>措施</w:t>
      </w:r>
      <w:r>
        <w:rPr>
          <w:rFonts w:hint="eastAsia" w:ascii="仿宋" w:hAnsi="仿宋" w:eastAsia="仿宋" w:cs="方正仿宋_GB2312"/>
          <w:color w:val="auto"/>
          <w:sz w:val="32"/>
          <w:szCs w:val="32"/>
        </w:rPr>
        <w:t>为准。如有新规，从其规定。本</w:t>
      </w:r>
      <w:r>
        <w:rPr>
          <w:rFonts w:hint="eastAsia" w:ascii="仿宋" w:hAnsi="仿宋" w:eastAsia="仿宋" w:cs="方正仿宋_GB2312"/>
          <w:color w:val="auto"/>
          <w:sz w:val="32"/>
          <w:szCs w:val="32"/>
          <w:lang w:val="en-US" w:eastAsia="zh-CN"/>
        </w:rPr>
        <w:t>措施</w:t>
      </w:r>
      <w:r>
        <w:rPr>
          <w:rFonts w:hint="eastAsia" w:ascii="仿宋" w:hAnsi="仿宋" w:eastAsia="仿宋" w:cs="方正仿宋_GB2312"/>
          <w:color w:val="auto"/>
          <w:sz w:val="32"/>
          <w:szCs w:val="32"/>
        </w:rPr>
        <w:t>由市工信局会同有关部门负责解释。</w:t>
      </w:r>
    </w:p>
    <w:p>
      <w:pPr>
        <w:pBdr>
          <w:bottom w:val="single" w:color="FFFFFF" w:sz="4" w:space="31"/>
        </w:pBdr>
        <w:ind w:firstLine="640" w:firstLineChars="200"/>
        <w:rPr>
          <w:rFonts w:hint="default" w:ascii="仿宋" w:hAnsi="仿宋" w:eastAsia="仿宋" w:cs="方正仿宋_GB2312"/>
          <w:color w:val="auto"/>
          <w:sz w:val="32"/>
          <w:szCs w:val="32"/>
          <w:lang w:val="en-US" w:eastAsia="zh-CN"/>
        </w:rPr>
      </w:pPr>
      <w:r>
        <w:rPr>
          <w:rFonts w:hint="eastAsia" w:ascii="仿宋" w:hAnsi="仿宋" w:eastAsia="仿宋" w:cs="方正仿宋_GB2312"/>
          <w:color w:val="auto"/>
          <w:sz w:val="32"/>
          <w:szCs w:val="32"/>
        </w:rPr>
        <w:t>本</w:t>
      </w:r>
      <w:r>
        <w:rPr>
          <w:rFonts w:hint="eastAsia" w:ascii="仿宋" w:hAnsi="仿宋" w:eastAsia="仿宋" w:cs="方正仿宋_GB2312"/>
          <w:color w:val="auto"/>
          <w:sz w:val="32"/>
          <w:szCs w:val="32"/>
          <w:lang w:val="en-US" w:eastAsia="zh-CN"/>
        </w:rPr>
        <w:t>措施</w:t>
      </w:r>
      <w:r>
        <w:rPr>
          <w:rFonts w:hint="eastAsia" w:ascii="仿宋" w:hAnsi="仿宋" w:eastAsia="仿宋" w:cs="方正仿宋_GB2312"/>
          <w:color w:val="auto"/>
          <w:sz w:val="32"/>
          <w:szCs w:val="32"/>
        </w:rPr>
        <w:t>自发布之日起施行，有效期3年。</w:t>
      </w: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MingLiU">
    <w:altName w:val="方正书宋_GBK"/>
    <w:panose1 w:val="02020509000000000000"/>
    <w:charset w:val="88"/>
    <w:family w:val="modern"/>
    <w:pitch w:val="default"/>
    <w:sig w:usb0="00000000" w:usb1="00000000" w:usb2="00000016" w:usb3="00000000" w:csb0="00100001" w:csb1="00000000"/>
  </w:font>
  <w:font w:name="Verdana">
    <w:altName w:val="DejaVu Sans"/>
    <w:panose1 w:val="020B0604030504040204"/>
    <w:charset w:val="00"/>
    <w:family w:val="swiss"/>
    <w:pitch w:val="default"/>
    <w:sig w:usb0="00000000" w:usb1="00000000"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2312">
    <w:altName w:val="方正仿宋_GBK"/>
    <w:panose1 w:val="02000000000000000000"/>
    <w:charset w:val="00"/>
    <w:family w:val="auto"/>
    <w:pitch w:val="default"/>
    <w:sig w:usb0="00000000" w:usb1="00000000"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ZDYwMGMyNmY0MjZkMDJjM2FhYTE2NjA0MWUyMTUifQ=="/>
  </w:docVars>
  <w:rsids>
    <w:rsidRoot w:val="00784C33"/>
    <w:rsid w:val="00002245"/>
    <w:rsid w:val="00002A5D"/>
    <w:rsid w:val="00006668"/>
    <w:rsid w:val="00010AE1"/>
    <w:rsid w:val="000139B8"/>
    <w:rsid w:val="00015367"/>
    <w:rsid w:val="00015DCC"/>
    <w:rsid w:val="000172A2"/>
    <w:rsid w:val="00025B5D"/>
    <w:rsid w:val="000305B4"/>
    <w:rsid w:val="000324C3"/>
    <w:rsid w:val="00035205"/>
    <w:rsid w:val="000430D6"/>
    <w:rsid w:val="00044BF3"/>
    <w:rsid w:val="00047D5F"/>
    <w:rsid w:val="000515C0"/>
    <w:rsid w:val="000534AC"/>
    <w:rsid w:val="00055698"/>
    <w:rsid w:val="00057E79"/>
    <w:rsid w:val="00061550"/>
    <w:rsid w:val="00062958"/>
    <w:rsid w:val="00065446"/>
    <w:rsid w:val="00065672"/>
    <w:rsid w:val="00087780"/>
    <w:rsid w:val="0009214E"/>
    <w:rsid w:val="00094EB1"/>
    <w:rsid w:val="000A0992"/>
    <w:rsid w:val="000A1F76"/>
    <w:rsid w:val="000A3F56"/>
    <w:rsid w:val="000A46C4"/>
    <w:rsid w:val="000A4FA5"/>
    <w:rsid w:val="000B21C1"/>
    <w:rsid w:val="000D513A"/>
    <w:rsid w:val="000E2186"/>
    <w:rsid w:val="000E2890"/>
    <w:rsid w:val="000E31A4"/>
    <w:rsid w:val="000E49E9"/>
    <w:rsid w:val="000F7E85"/>
    <w:rsid w:val="00101086"/>
    <w:rsid w:val="001026A7"/>
    <w:rsid w:val="001026B2"/>
    <w:rsid w:val="00105FB4"/>
    <w:rsid w:val="00106017"/>
    <w:rsid w:val="001111B9"/>
    <w:rsid w:val="00112B4C"/>
    <w:rsid w:val="00112EF0"/>
    <w:rsid w:val="00116B5A"/>
    <w:rsid w:val="00125F87"/>
    <w:rsid w:val="00126F83"/>
    <w:rsid w:val="00127728"/>
    <w:rsid w:val="001317AA"/>
    <w:rsid w:val="00132EA1"/>
    <w:rsid w:val="0014174B"/>
    <w:rsid w:val="001471BA"/>
    <w:rsid w:val="00153502"/>
    <w:rsid w:val="00155959"/>
    <w:rsid w:val="001578AA"/>
    <w:rsid w:val="0016004A"/>
    <w:rsid w:val="00171610"/>
    <w:rsid w:val="00173702"/>
    <w:rsid w:val="00181C0A"/>
    <w:rsid w:val="001A0B4A"/>
    <w:rsid w:val="001A0DC0"/>
    <w:rsid w:val="001A1C22"/>
    <w:rsid w:val="001A686F"/>
    <w:rsid w:val="001B5791"/>
    <w:rsid w:val="001C18E4"/>
    <w:rsid w:val="001C1DA6"/>
    <w:rsid w:val="001C4985"/>
    <w:rsid w:val="001D3C18"/>
    <w:rsid w:val="001E0054"/>
    <w:rsid w:val="001E7F5E"/>
    <w:rsid w:val="001F02AC"/>
    <w:rsid w:val="002001CA"/>
    <w:rsid w:val="00201260"/>
    <w:rsid w:val="002066F7"/>
    <w:rsid w:val="00206FE7"/>
    <w:rsid w:val="00207670"/>
    <w:rsid w:val="00215527"/>
    <w:rsid w:val="002221AC"/>
    <w:rsid w:val="00234334"/>
    <w:rsid w:val="00235E81"/>
    <w:rsid w:val="00237351"/>
    <w:rsid w:val="00237D10"/>
    <w:rsid w:val="00240B6A"/>
    <w:rsid w:val="002538DE"/>
    <w:rsid w:val="00256149"/>
    <w:rsid w:val="00260D58"/>
    <w:rsid w:val="0026229F"/>
    <w:rsid w:val="00266956"/>
    <w:rsid w:val="002711AF"/>
    <w:rsid w:val="002819D4"/>
    <w:rsid w:val="00286E9F"/>
    <w:rsid w:val="0028749D"/>
    <w:rsid w:val="0029050F"/>
    <w:rsid w:val="0029758D"/>
    <w:rsid w:val="002A67B7"/>
    <w:rsid w:val="002B3793"/>
    <w:rsid w:val="002C0B80"/>
    <w:rsid w:val="002C2214"/>
    <w:rsid w:val="002C4DD9"/>
    <w:rsid w:val="002D04B0"/>
    <w:rsid w:val="002D1E8F"/>
    <w:rsid w:val="002E5609"/>
    <w:rsid w:val="002E57E4"/>
    <w:rsid w:val="002F43D6"/>
    <w:rsid w:val="002F4B52"/>
    <w:rsid w:val="00301ACC"/>
    <w:rsid w:val="00302092"/>
    <w:rsid w:val="003023FA"/>
    <w:rsid w:val="0030714A"/>
    <w:rsid w:val="00307B50"/>
    <w:rsid w:val="00324DAE"/>
    <w:rsid w:val="00327C95"/>
    <w:rsid w:val="00333790"/>
    <w:rsid w:val="00341834"/>
    <w:rsid w:val="003574D9"/>
    <w:rsid w:val="003607D8"/>
    <w:rsid w:val="00361718"/>
    <w:rsid w:val="00363225"/>
    <w:rsid w:val="00367665"/>
    <w:rsid w:val="00367A31"/>
    <w:rsid w:val="00375F54"/>
    <w:rsid w:val="003777BB"/>
    <w:rsid w:val="0038303A"/>
    <w:rsid w:val="0038590D"/>
    <w:rsid w:val="0039439C"/>
    <w:rsid w:val="003978E7"/>
    <w:rsid w:val="003A5F14"/>
    <w:rsid w:val="003C1B37"/>
    <w:rsid w:val="003C62E9"/>
    <w:rsid w:val="003D38FB"/>
    <w:rsid w:val="003D724E"/>
    <w:rsid w:val="003E0E35"/>
    <w:rsid w:val="003F5153"/>
    <w:rsid w:val="0040240E"/>
    <w:rsid w:val="004137C2"/>
    <w:rsid w:val="00416EF3"/>
    <w:rsid w:val="00417197"/>
    <w:rsid w:val="00425742"/>
    <w:rsid w:val="004276D2"/>
    <w:rsid w:val="004414C9"/>
    <w:rsid w:val="004426F5"/>
    <w:rsid w:val="004434A6"/>
    <w:rsid w:val="00446178"/>
    <w:rsid w:val="00450EDE"/>
    <w:rsid w:val="0045293B"/>
    <w:rsid w:val="00452950"/>
    <w:rsid w:val="004644A8"/>
    <w:rsid w:val="00466107"/>
    <w:rsid w:val="00472F23"/>
    <w:rsid w:val="00473905"/>
    <w:rsid w:val="00475539"/>
    <w:rsid w:val="00486F46"/>
    <w:rsid w:val="00487911"/>
    <w:rsid w:val="004932FF"/>
    <w:rsid w:val="004A27A8"/>
    <w:rsid w:val="004A32E8"/>
    <w:rsid w:val="004A352A"/>
    <w:rsid w:val="004A3611"/>
    <w:rsid w:val="004A4D6E"/>
    <w:rsid w:val="004B6462"/>
    <w:rsid w:val="004C1673"/>
    <w:rsid w:val="004C6C6A"/>
    <w:rsid w:val="004D06C7"/>
    <w:rsid w:val="004D0CF8"/>
    <w:rsid w:val="004D183F"/>
    <w:rsid w:val="004D29F9"/>
    <w:rsid w:val="004D4D86"/>
    <w:rsid w:val="004D649B"/>
    <w:rsid w:val="004E45FA"/>
    <w:rsid w:val="004E6928"/>
    <w:rsid w:val="004F1437"/>
    <w:rsid w:val="004F4BD9"/>
    <w:rsid w:val="00501ACC"/>
    <w:rsid w:val="0050371F"/>
    <w:rsid w:val="00507BED"/>
    <w:rsid w:val="00510F1E"/>
    <w:rsid w:val="005136EC"/>
    <w:rsid w:val="00516290"/>
    <w:rsid w:val="005179DB"/>
    <w:rsid w:val="00525C22"/>
    <w:rsid w:val="00527EAA"/>
    <w:rsid w:val="005406A7"/>
    <w:rsid w:val="005450EE"/>
    <w:rsid w:val="005537B4"/>
    <w:rsid w:val="00554C57"/>
    <w:rsid w:val="00560EE2"/>
    <w:rsid w:val="00561629"/>
    <w:rsid w:val="00572024"/>
    <w:rsid w:val="005763C7"/>
    <w:rsid w:val="00577970"/>
    <w:rsid w:val="00577D0A"/>
    <w:rsid w:val="00581B04"/>
    <w:rsid w:val="00582D8D"/>
    <w:rsid w:val="005900FA"/>
    <w:rsid w:val="00593132"/>
    <w:rsid w:val="005A067A"/>
    <w:rsid w:val="005A5640"/>
    <w:rsid w:val="005B0093"/>
    <w:rsid w:val="005B108C"/>
    <w:rsid w:val="005B1ACF"/>
    <w:rsid w:val="005B1E30"/>
    <w:rsid w:val="005B6F3B"/>
    <w:rsid w:val="005C6F55"/>
    <w:rsid w:val="005D1181"/>
    <w:rsid w:val="005D2E65"/>
    <w:rsid w:val="005D38C2"/>
    <w:rsid w:val="005E4F0D"/>
    <w:rsid w:val="005F07C2"/>
    <w:rsid w:val="005F0C8E"/>
    <w:rsid w:val="005F2058"/>
    <w:rsid w:val="005F75DE"/>
    <w:rsid w:val="00601818"/>
    <w:rsid w:val="00602BFE"/>
    <w:rsid w:val="00605951"/>
    <w:rsid w:val="00611E64"/>
    <w:rsid w:val="00612BAC"/>
    <w:rsid w:val="00615E52"/>
    <w:rsid w:val="006177AD"/>
    <w:rsid w:val="00620069"/>
    <w:rsid w:val="00620751"/>
    <w:rsid w:val="006207CF"/>
    <w:rsid w:val="00622CEB"/>
    <w:rsid w:val="00624643"/>
    <w:rsid w:val="006348AA"/>
    <w:rsid w:val="00636747"/>
    <w:rsid w:val="00640020"/>
    <w:rsid w:val="0064411A"/>
    <w:rsid w:val="0064500A"/>
    <w:rsid w:val="006513DE"/>
    <w:rsid w:val="00652D7A"/>
    <w:rsid w:val="006555CC"/>
    <w:rsid w:val="0067589E"/>
    <w:rsid w:val="00676E5A"/>
    <w:rsid w:val="006933DC"/>
    <w:rsid w:val="00694620"/>
    <w:rsid w:val="00694C9B"/>
    <w:rsid w:val="00697129"/>
    <w:rsid w:val="006A5361"/>
    <w:rsid w:val="006A60F9"/>
    <w:rsid w:val="006B0ABE"/>
    <w:rsid w:val="006B315C"/>
    <w:rsid w:val="006C119C"/>
    <w:rsid w:val="006C3998"/>
    <w:rsid w:val="006C569B"/>
    <w:rsid w:val="006C5D25"/>
    <w:rsid w:val="006D5A63"/>
    <w:rsid w:val="006E0F11"/>
    <w:rsid w:val="006E1851"/>
    <w:rsid w:val="006F39CE"/>
    <w:rsid w:val="006F3F12"/>
    <w:rsid w:val="006F6424"/>
    <w:rsid w:val="00704507"/>
    <w:rsid w:val="00721C02"/>
    <w:rsid w:val="007228D5"/>
    <w:rsid w:val="00726034"/>
    <w:rsid w:val="0073136D"/>
    <w:rsid w:val="00733747"/>
    <w:rsid w:val="0073483D"/>
    <w:rsid w:val="00735575"/>
    <w:rsid w:val="00737EA4"/>
    <w:rsid w:val="00742AC9"/>
    <w:rsid w:val="00742BBB"/>
    <w:rsid w:val="00744054"/>
    <w:rsid w:val="00744629"/>
    <w:rsid w:val="00744814"/>
    <w:rsid w:val="00745983"/>
    <w:rsid w:val="007477C6"/>
    <w:rsid w:val="00751DD3"/>
    <w:rsid w:val="007549A2"/>
    <w:rsid w:val="00755B10"/>
    <w:rsid w:val="00756F0C"/>
    <w:rsid w:val="00760949"/>
    <w:rsid w:val="007616FE"/>
    <w:rsid w:val="00771D8D"/>
    <w:rsid w:val="00783688"/>
    <w:rsid w:val="00784C33"/>
    <w:rsid w:val="00787506"/>
    <w:rsid w:val="007B1C1F"/>
    <w:rsid w:val="007B412E"/>
    <w:rsid w:val="007C49E0"/>
    <w:rsid w:val="007C4FFC"/>
    <w:rsid w:val="007C7CE9"/>
    <w:rsid w:val="007C7FF6"/>
    <w:rsid w:val="007D780D"/>
    <w:rsid w:val="007E2073"/>
    <w:rsid w:val="007E27D6"/>
    <w:rsid w:val="007E4602"/>
    <w:rsid w:val="007E6D15"/>
    <w:rsid w:val="00802169"/>
    <w:rsid w:val="00805A32"/>
    <w:rsid w:val="00810E76"/>
    <w:rsid w:val="00826950"/>
    <w:rsid w:val="00827140"/>
    <w:rsid w:val="008318E2"/>
    <w:rsid w:val="008353F6"/>
    <w:rsid w:val="00837909"/>
    <w:rsid w:val="0084673E"/>
    <w:rsid w:val="00851663"/>
    <w:rsid w:val="00857024"/>
    <w:rsid w:val="008574FE"/>
    <w:rsid w:val="00860BA4"/>
    <w:rsid w:val="008821EF"/>
    <w:rsid w:val="00882E81"/>
    <w:rsid w:val="00883016"/>
    <w:rsid w:val="00884D67"/>
    <w:rsid w:val="008A14C9"/>
    <w:rsid w:val="008A364E"/>
    <w:rsid w:val="008A6DFD"/>
    <w:rsid w:val="008B76C8"/>
    <w:rsid w:val="008D55C8"/>
    <w:rsid w:val="008E484C"/>
    <w:rsid w:val="008E5F31"/>
    <w:rsid w:val="008F3E89"/>
    <w:rsid w:val="008F5349"/>
    <w:rsid w:val="008F57D9"/>
    <w:rsid w:val="008F6296"/>
    <w:rsid w:val="008F7190"/>
    <w:rsid w:val="00900DC5"/>
    <w:rsid w:val="0090120E"/>
    <w:rsid w:val="009035E5"/>
    <w:rsid w:val="00905DDD"/>
    <w:rsid w:val="00906086"/>
    <w:rsid w:val="009107A3"/>
    <w:rsid w:val="00912A96"/>
    <w:rsid w:val="009131F1"/>
    <w:rsid w:val="00926E3C"/>
    <w:rsid w:val="00935051"/>
    <w:rsid w:val="009505AB"/>
    <w:rsid w:val="00953C1D"/>
    <w:rsid w:val="00953E8E"/>
    <w:rsid w:val="00956350"/>
    <w:rsid w:val="00961B55"/>
    <w:rsid w:val="00962BDB"/>
    <w:rsid w:val="00972C86"/>
    <w:rsid w:val="009768E0"/>
    <w:rsid w:val="00977393"/>
    <w:rsid w:val="00977D8C"/>
    <w:rsid w:val="0098232E"/>
    <w:rsid w:val="0098350B"/>
    <w:rsid w:val="009845DC"/>
    <w:rsid w:val="00985F0A"/>
    <w:rsid w:val="009958B1"/>
    <w:rsid w:val="00995F7A"/>
    <w:rsid w:val="009A1CA8"/>
    <w:rsid w:val="009A527E"/>
    <w:rsid w:val="009B0009"/>
    <w:rsid w:val="009B2427"/>
    <w:rsid w:val="009B5114"/>
    <w:rsid w:val="009B5D2F"/>
    <w:rsid w:val="009B699A"/>
    <w:rsid w:val="009B76D1"/>
    <w:rsid w:val="009C346C"/>
    <w:rsid w:val="009C3F78"/>
    <w:rsid w:val="009C4B15"/>
    <w:rsid w:val="009C54E9"/>
    <w:rsid w:val="009C583A"/>
    <w:rsid w:val="009D444F"/>
    <w:rsid w:val="009D5BCE"/>
    <w:rsid w:val="009E60CA"/>
    <w:rsid w:val="009E7CEB"/>
    <w:rsid w:val="00A00E44"/>
    <w:rsid w:val="00A05CBD"/>
    <w:rsid w:val="00A12BB5"/>
    <w:rsid w:val="00A12EDB"/>
    <w:rsid w:val="00A22547"/>
    <w:rsid w:val="00A274C3"/>
    <w:rsid w:val="00A27619"/>
    <w:rsid w:val="00A3194E"/>
    <w:rsid w:val="00A3424B"/>
    <w:rsid w:val="00A46C3F"/>
    <w:rsid w:val="00A5077A"/>
    <w:rsid w:val="00A5545E"/>
    <w:rsid w:val="00A570A5"/>
    <w:rsid w:val="00A60EA4"/>
    <w:rsid w:val="00A6581C"/>
    <w:rsid w:val="00A73969"/>
    <w:rsid w:val="00A745CA"/>
    <w:rsid w:val="00A75EA3"/>
    <w:rsid w:val="00A83C15"/>
    <w:rsid w:val="00A8659B"/>
    <w:rsid w:val="00A86A05"/>
    <w:rsid w:val="00A936EF"/>
    <w:rsid w:val="00A9554B"/>
    <w:rsid w:val="00AA575E"/>
    <w:rsid w:val="00AB4ADC"/>
    <w:rsid w:val="00AC12DE"/>
    <w:rsid w:val="00AD0D96"/>
    <w:rsid w:val="00AD6F5B"/>
    <w:rsid w:val="00AE5CD5"/>
    <w:rsid w:val="00AE7669"/>
    <w:rsid w:val="00AF7280"/>
    <w:rsid w:val="00B025D4"/>
    <w:rsid w:val="00B05485"/>
    <w:rsid w:val="00B15F27"/>
    <w:rsid w:val="00B170CF"/>
    <w:rsid w:val="00B17429"/>
    <w:rsid w:val="00B25CDC"/>
    <w:rsid w:val="00B41617"/>
    <w:rsid w:val="00B440CC"/>
    <w:rsid w:val="00B5377C"/>
    <w:rsid w:val="00B54D9C"/>
    <w:rsid w:val="00B55C74"/>
    <w:rsid w:val="00B57D98"/>
    <w:rsid w:val="00B8283D"/>
    <w:rsid w:val="00B851CD"/>
    <w:rsid w:val="00B90BED"/>
    <w:rsid w:val="00B90CD3"/>
    <w:rsid w:val="00B91160"/>
    <w:rsid w:val="00BA5187"/>
    <w:rsid w:val="00BA7321"/>
    <w:rsid w:val="00BB2399"/>
    <w:rsid w:val="00BB40D4"/>
    <w:rsid w:val="00BB7681"/>
    <w:rsid w:val="00BC1206"/>
    <w:rsid w:val="00BC4A54"/>
    <w:rsid w:val="00BC50A9"/>
    <w:rsid w:val="00BC7AAE"/>
    <w:rsid w:val="00BD22E9"/>
    <w:rsid w:val="00BD41E4"/>
    <w:rsid w:val="00BD5CF3"/>
    <w:rsid w:val="00BD680E"/>
    <w:rsid w:val="00BE1754"/>
    <w:rsid w:val="00BE435C"/>
    <w:rsid w:val="00BE6D8A"/>
    <w:rsid w:val="00BF6862"/>
    <w:rsid w:val="00C03AC2"/>
    <w:rsid w:val="00C06159"/>
    <w:rsid w:val="00C12FE3"/>
    <w:rsid w:val="00C167CC"/>
    <w:rsid w:val="00C17141"/>
    <w:rsid w:val="00C22E0B"/>
    <w:rsid w:val="00C23897"/>
    <w:rsid w:val="00C2742B"/>
    <w:rsid w:val="00C27EAE"/>
    <w:rsid w:val="00C31D71"/>
    <w:rsid w:val="00C36FDB"/>
    <w:rsid w:val="00C407E5"/>
    <w:rsid w:val="00C42A01"/>
    <w:rsid w:val="00C4470E"/>
    <w:rsid w:val="00C47356"/>
    <w:rsid w:val="00C62214"/>
    <w:rsid w:val="00C65F27"/>
    <w:rsid w:val="00C66DEC"/>
    <w:rsid w:val="00C707C6"/>
    <w:rsid w:val="00C70A10"/>
    <w:rsid w:val="00C735F9"/>
    <w:rsid w:val="00C82585"/>
    <w:rsid w:val="00C90BC7"/>
    <w:rsid w:val="00C94D11"/>
    <w:rsid w:val="00C95AC4"/>
    <w:rsid w:val="00CA1ED2"/>
    <w:rsid w:val="00CA4E8C"/>
    <w:rsid w:val="00CA6D90"/>
    <w:rsid w:val="00CB0486"/>
    <w:rsid w:val="00CB145F"/>
    <w:rsid w:val="00CB2F7C"/>
    <w:rsid w:val="00CB3EE6"/>
    <w:rsid w:val="00CB41EF"/>
    <w:rsid w:val="00CC391B"/>
    <w:rsid w:val="00CC5E20"/>
    <w:rsid w:val="00CC5E4B"/>
    <w:rsid w:val="00CD1F60"/>
    <w:rsid w:val="00CD2589"/>
    <w:rsid w:val="00CF3C73"/>
    <w:rsid w:val="00D04454"/>
    <w:rsid w:val="00D16C32"/>
    <w:rsid w:val="00D17756"/>
    <w:rsid w:val="00D33DBA"/>
    <w:rsid w:val="00D362A4"/>
    <w:rsid w:val="00D37671"/>
    <w:rsid w:val="00D457F5"/>
    <w:rsid w:val="00D46662"/>
    <w:rsid w:val="00D63058"/>
    <w:rsid w:val="00D6355B"/>
    <w:rsid w:val="00D65471"/>
    <w:rsid w:val="00D709D6"/>
    <w:rsid w:val="00D735E5"/>
    <w:rsid w:val="00D76696"/>
    <w:rsid w:val="00D805D4"/>
    <w:rsid w:val="00D81F6B"/>
    <w:rsid w:val="00D841AD"/>
    <w:rsid w:val="00D86039"/>
    <w:rsid w:val="00D86674"/>
    <w:rsid w:val="00D87702"/>
    <w:rsid w:val="00D92EE3"/>
    <w:rsid w:val="00D96867"/>
    <w:rsid w:val="00DB3A0E"/>
    <w:rsid w:val="00DB68FF"/>
    <w:rsid w:val="00DD320C"/>
    <w:rsid w:val="00DE7219"/>
    <w:rsid w:val="00DF15EA"/>
    <w:rsid w:val="00DF3BEF"/>
    <w:rsid w:val="00DF7D3E"/>
    <w:rsid w:val="00E04E0C"/>
    <w:rsid w:val="00E160C5"/>
    <w:rsid w:val="00E163CE"/>
    <w:rsid w:val="00E358F7"/>
    <w:rsid w:val="00E438AA"/>
    <w:rsid w:val="00E470A0"/>
    <w:rsid w:val="00E55FBE"/>
    <w:rsid w:val="00E56561"/>
    <w:rsid w:val="00E569ED"/>
    <w:rsid w:val="00E6075E"/>
    <w:rsid w:val="00E6258A"/>
    <w:rsid w:val="00E642C7"/>
    <w:rsid w:val="00E6695C"/>
    <w:rsid w:val="00E77CA7"/>
    <w:rsid w:val="00E8097C"/>
    <w:rsid w:val="00E81467"/>
    <w:rsid w:val="00E81D03"/>
    <w:rsid w:val="00E9408A"/>
    <w:rsid w:val="00EA1973"/>
    <w:rsid w:val="00EA212A"/>
    <w:rsid w:val="00EB4FDC"/>
    <w:rsid w:val="00EC0F4F"/>
    <w:rsid w:val="00EC6374"/>
    <w:rsid w:val="00ED00FD"/>
    <w:rsid w:val="00ED196A"/>
    <w:rsid w:val="00ED3634"/>
    <w:rsid w:val="00ED3D18"/>
    <w:rsid w:val="00EF5119"/>
    <w:rsid w:val="00EF7142"/>
    <w:rsid w:val="00F03DFA"/>
    <w:rsid w:val="00F06959"/>
    <w:rsid w:val="00F07D9B"/>
    <w:rsid w:val="00F163BA"/>
    <w:rsid w:val="00F1674A"/>
    <w:rsid w:val="00F1733A"/>
    <w:rsid w:val="00F261F4"/>
    <w:rsid w:val="00F31B38"/>
    <w:rsid w:val="00F40C98"/>
    <w:rsid w:val="00F427A0"/>
    <w:rsid w:val="00F4473E"/>
    <w:rsid w:val="00F4479C"/>
    <w:rsid w:val="00F468FD"/>
    <w:rsid w:val="00F50C5F"/>
    <w:rsid w:val="00F70DF9"/>
    <w:rsid w:val="00F777E6"/>
    <w:rsid w:val="00F877A8"/>
    <w:rsid w:val="00F91D75"/>
    <w:rsid w:val="00FA0C7C"/>
    <w:rsid w:val="00FA7057"/>
    <w:rsid w:val="00FC07B9"/>
    <w:rsid w:val="00FC4916"/>
    <w:rsid w:val="00FD38E6"/>
    <w:rsid w:val="00FD55DA"/>
    <w:rsid w:val="00FD7858"/>
    <w:rsid w:val="00FE345E"/>
    <w:rsid w:val="00FE674A"/>
    <w:rsid w:val="00FE684B"/>
    <w:rsid w:val="00FE6D96"/>
    <w:rsid w:val="00FF08D8"/>
    <w:rsid w:val="00FF1C74"/>
    <w:rsid w:val="00FF5CFB"/>
    <w:rsid w:val="00FF5DD0"/>
    <w:rsid w:val="00FF6DE9"/>
    <w:rsid w:val="013B31DB"/>
    <w:rsid w:val="016F6639"/>
    <w:rsid w:val="017240DE"/>
    <w:rsid w:val="01D4271A"/>
    <w:rsid w:val="02170BA1"/>
    <w:rsid w:val="0241483D"/>
    <w:rsid w:val="02445A7A"/>
    <w:rsid w:val="02500172"/>
    <w:rsid w:val="02866093"/>
    <w:rsid w:val="02D603CF"/>
    <w:rsid w:val="02EE3C38"/>
    <w:rsid w:val="03106383"/>
    <w:rsid w:val="03305436"/>
    <w:rsid w:val="03426E81"/>
    <w:rsid w:val="03FC30B5"/>
    <w:rsid w:val="04095B85"/>
    <w:rsid w:val="040E761B"/>
    <w:rsid w:val="045642CB"/>
    <w:rsid w:val="049C79AD"/>
    <w:rsid w:val="05D263AA"/>
    <w:rsid w:val="05EC0902"/>
    <w:rsid w:val="05FA19AC"/>
    <w:rsid w:val="05FF0B65"/>
    <w:rsid w:val="06060539"/>
    <w:rsid w:val="06301727"/>
    <w:rsid w:val="06887E96"/>
    <w:rsid w:val="06B62CBE"/>
    <w:rsid w:val="06E30E80"/>
    <w:rsid w:val="06F7157E"/>
    <w:rsid w:val="070B26DC"/>
    <w:rsid w:val="074B6688"/>
    <w:rsid w:val="079B5EDB"/>
    <w:rsid w:val="08122176"/>
    <w:rsid w:val="084E3E4E"/>
    <w:rsid w:val="085C7571"/>
    <w:rsid w:val="088071F7"/>
    <w:rsid w:val="08846443"/>
    <w:rsid w:val="08A418ED"/>
    <w:rsid w:val="09706F0A"/>
    <w:rsid w:val="09927D1B"/>
    <w:rsid w:val="09F71134"/>
    <w:rsid w:val="0A2E707F"/>
    <w:rsid w:val="0A8A1204"/>
    <w:rsid w:val="0A913A37"/>
    <w:rsid w:val="0AD442DB"/>
    <w:rsid w:val="0AE8111E"/>
    <w:rsid w:val="0B8A0F1C"/>
    <w:rsid w:val="0BCC77ED"/>
    <w:rsid w:val="0C2506CA"/>
    <w:rsid w:val="0C647626"/>
    <w:rsid w:val="0C910D11"/>
    <w:rsid w:val="0E804E7D"/>
    <w:rsid w:val="0E981627"/>
    <w:rsid w:val="0F1331CD"/>
    <w:rsid w:val="0F90592D"/>
    <w:rsid w:val="0FEC5915"/>
    <w:rsid w:val="108A3888"/>
    <w:rsid w:val="10EB1593"/>
    <w:rsid w:val="11247736"/>
    <w:rsid w:val="118762E3"/>
    <w:rsid w:val="11883902"/>
    <w:rsid w:val="11BD75F7"/>
    <w:rsid w:val="11C738C7"/>
    <w:rsid w:val="123E37D9"/>
    <w:rsid w:val="12754325"/>
    <w:rsid w:val="12B51D05"/>
    <w:rsid w:val="134358DA"/>
    <w:rsid w:val="13713162"/>
    <w:rsid w:val="14A60D14"/>
    <w:rsid w:val="155E69FB"/>
    <w:rsid w:val="158C5F04"/>
    <w:rsid w:val="15CD754C"/>
    <w:rsid w:val="15FF7163"/>
    <w:rsid w:val="1693327A"/>
    <w:rsid w:val="16C534EA"/>
    <w:rsid w:val="16F02D79"/>
    <w:rsid w:val="16F2564D"/>
    <w:rsid w:val="173F148A"/>
    <w:rsid w:val="17A97D76"/>
    <w:rsid w:val="17DA7109"/>
    <w:rsid w:val="18950986"/>
    <w:rsid w:val="18A538D2"/>
    <w:rsid w:val="194D7024"/>
    <w:rsid w:val="196C39C4"/>
    <w:rsid w:val="19A30245"/>
    <w:rsid w:val="1A05687C"/>
    <w:rsid w:val="1A3D6C9C"/>
    <w:rsid w:val="1ADF64BF"/>
    <w:rsid w:val="1B353CDA"/>
    <w:rsid w:val="1B966546"/>
    <w:rsid w:val="1BDA797F"/>
    <w:rsid w:val="1BF744B8"/>
    <w:rsid w:val="1C241F22"/>
    <w:rsid w:val="1C406920"/>
    <w:rsid w:val="1C4B06E8"/>
    <w:rsid w:val="1C6F1933"/>
    <w:rsid w:val="1D05429F"/>
    <w:rsid w:val="1D0811D8"/>
    <w:rsid w:val="1D3D4056"/>
    <w:rsid w:val="1D734765"/>
    <w:rsid w:val="1D8065CB"/>
    <w:rsid w:val="1DCC6C1C"/>
    <w:rsid w:val="1DEF4E10"/>
    <w:rsid w:val="1E2A40E0"/>
    <w:rsid w:val="1E5B5694"/>
    <w:rsid w:val="1E8E68EA"/>
    <w:rsid w:val="1E8E7A6B"/>
    <w:rsid w:val="1EC874D5"/>
    <w:rsid w:val="1F211A82"/>
    <w:rsid w:val="1F3A65C2"/>
    <w:rsid w:val="1F5B6617"/>
    <w:rsid w:val="1F7D0EBD"/>
    <w:rsid w:val="1FBE3EB8"/>
    <w:rsid w:val="20633E94"/>
    <w:rsid w:val="206F7D0E"/>
    <w:rsid w:val="20BF2AED"/>
    <w:rsid w:val="20E779F7"/>
    <w:rsid w:val="212D2DCA"/>
    <w:rsid w:val="217C22B4"/>
    <w:rsid w:val="21A61BB7"/>
    <w:rsid w:val="21CD0E9D"/>
    <w:rsid w:val="21D64FBA"/>
    <w:rsid w:val="222E2311"/>
    <w:rsid w:val="223D59DE"/>
    <w:rsid w:val="22534FD3"/>
    <w:rsid w:val="22645FCD"/>
    <w:rsid w:val="229C246A"/>
    <w:rsid w:val="22A15106"/>
    <w:rsid w:val="22E40817"/>
    <w:rsid w:val="22F869F7"/>
    <w:rsid w:val="2301224B"/>
    <w:rsid w:val="231054D0"/>
    <w:rsid w:val="237D17A2"/>
    <w:rsid w:val="243736C8"/>
    <w:rsid w:val="245F6C6B"/>
    <w:rsid w:val="249B0281"/>
    <w:rsid w:val="24D55109"/>
    <w:rsid w:val="25112C56"/>
    <w:rsid w:val="254D01C0"/>
    <w:rsid w:val="256225A0"/>
    <w:rsid w:val="256D201A"/>
    <w:rsid w:val="25A536CB"/>
    <w:rsid w:val="25B60981"/>
    <w:rsid w:val="25F91FC2"/>
    <w:rsid w:val="260B04D9"/>
    <w:rsid w:val="26244FD3"/>
    <w:rsid w:val="262D7123"/>
    <w:rsid w:val="2635206D"/>
    <w:rsid w:val="26C012C4"/>
    <w:rsid w:val="26EB3E67"/>
    <w:rsid w:val="27166A0D"/>
    <w:rsid w:val="275B723E"/>
    <w:rsid w:val="2846169F"/>
    <w:rsid w:val="28501796"/>
    <w:rsid w:val="28564D7B"/>
    <w:rsid w:val="28D92A62"/>
    <w:rsid w:val="295C03F9"/>
    <w:rsid w:val="29760B67"/>
    <w:rsid w:val="29A665DA"/>
    <w:rsid w:val="29DD7663"/>
    <w:rsid w:val="29E21E9E"/>
    <w:rsid w:val="29E55586"/>
    <w:rsid w:val="2A730EB2"/>
    <w:rsid w:val="2A778466"/>
    <w:rsid w:val="2A994C4D"/>
    <w:rsid w:val="2B016B1F"/>
    <w:rsid w:val="2B05215A"/>
    <w:rsid w:val="2B5B44B6"/>
    <w:rsid w:val="2B996587"/>
    <w:rsid w:val="2BA067CD"/>
    <w:rsid w:val="2BED5027"/>
    <w:rsid w:val="2C0130CB"/>
    <w:rsid w:val="2C2C7D60"/>
    <w:rsid w:val="2C3C06E4"/>
    <w:rsid w:val="2CA44D44"/>
    <w:rsid w:val="2D2E55AF"/>
    <w:rsid w:val="2DD379B2"/>
    <w:rsid w:val="2E1D284D"/>
    <w:rsid w:val="2E2E152E"/>
    <w:rsid w:val="2E9E6E30"/>
    <w:rsid w:val="2EE3BE0D"/>
    <w:rsid w:val="2F7B348B"/>
    <w:rsid w:val="2F997048"/>
    <w:rsid w:val="2FDE396B"/>
    <w:rsid w:val="2FFF4727"/>
    <w:rsid w:val="30317F6E"/>
    <w:rsid w:val="30711F3A"/>
    <w:rsid w:val="30850222"/>
    <w:rsid w:val="31083F93"/>
    <w:rsid w:val="31131A48"/>
    <w:rsid w:val="315E0D16"/>
    <w:rsid w:val="318738E8"/>
    <w:rsid w:val="31A737AC"/>
    <w:rsid w:val="31AF3648"/>
    <w:rsid w:val="31DE4CF4"/>
    <w:rsid w:val="32F97D49"/>
    <w:rsid w:val="3308203F"/>
    <w:rsid w:val="3322682D"/>
    <w:rsid w:val="33566829"/>
    <w:rsid w:val="33740204"/>
    <w:rsid w:val="34037699"/>
    <w:rsid w:val="340D50EA"/>
    <w:rsid w:val="341F3EB6"/>
    <w:rsid w:val="34254E5C"/>
    <w:rsid w:val="342F4E2C"/>
    <w:rsid w:val="343468C1"/>
    <w:rsid w:val="34611E23"/>
    <w:rsid w:val="34D85F36"/>
    <w:rsid w:val="34F70DA4"/>
    <w:rsid w:val="35041234"/>
    <w:rsid w:val="355729D0"/>
    <w:rsid w:val="35DF49CF"/>
    <w:rsid w:val="367A0699"/>
    <w:rsid w:val="36DF3F29"/>
    <w:rsid w:val="36F002E5"/>
    <w:rsid w:val="376B5323"/>
    <w:rsid w:val="379A5AEA"/>
    <w:rsid w:val="37AC3291"/>
    <w:rsid w:val="37DC0EEE"/>
    <w:rsid w:val="37E717DF"/>
    <w:rsid w:val="37EC2CDA"/>
    <w:rsid w:val="38031D40"/>
    <w:rsid w:val="3816605E"/>
    <w:rsid w:val="387305EA"/>
    <w:rsid w:val="38D97494"/>
    <w:rsid w:val="394A5A4F"/>
    <w:rsid w:val="394D3A0A"/>
    <w:rsid w:val="397E72B4"/>
    <w:rsid w:val="39AF36D6"/>
    <w:rsid w:val="39F5299B"/>
    <w:rsid w:val="3A0E4154"/>
    <w:rsid w:val="3A15327D"/>
    <w:rsid w:val="3A3F27A9"/>
    <w:rsid w:val="3ACC4FF4"/>
    <w:rsid w:val="3B20473F"/>
    <w:rsid w:val="3B237578"/>
    <w:rsid w:val="3B3A7A55"/>
    <w:rsid w:val="3B6C15C2"/>
    <w:rsid w:val="3B6E698C"/>
    <w:rsid w:val="3B786D26"/>
    <w:rsid w:val="3BA94FD0"/>
    <w:rsid w:val="3BB74982"/>
    <w:rsid w:val="3BD74C8E"/>
    <w:rsid w:val="3C1C5766"/>
    <w:rsid w:val="3C2E3547"/>
    <w:rsid w:val="3C383619"/>
    <w:rsid w:val="3D321667"/>
    <w:rsid w:val="3D4A5630"/>
    <w:rsid w:val="3D62548C"/>
    <w:rsid w:val="3DAD41BC"/>
    <w:rsid w:val="3DD36830"/>
    <w:rsid w:val="3F2F6C04"/>
    <w:rsid w:val="3F4F1567"/>
    <w:rsid w:val="3F6C105C"/>
    <w:rsid w:val="3F6F6C6C"/>
    <w:rsid w:val="3F7E444B"/>
    <w:rsid w:val="3F896A39"/>
    <w:rsid w:val="3FF7580D"/>
    <w:rsid w:val="40481BA4"/>
    <w:rsid w:val="40843F55"/>
    <w:rsid w:val="41202273"/>
    <w:rsid w:val="413066A2"/>
    <w:rsid w:val="415746A0"/>
    <w:rsid w:val="41A225FB"/>
    <w:rsid w:val="41FC66B7"/>
    <w:rsid w:val="4205694F"/>
    <w:rsid w:val="42BA7492"/>
    <w:rsid w:val="42E60F1E"/>
    <w:rsid w:val="432F37FB"/>
    <w:rsid w:val="435D111C"/>
    <w:rsid w:val="43AB1B65"/>
    <w:rsid w:val="43D1792B"/>
    <w:rsid w:val="43E9750D"/>
    <w:rsid w:val="43EF77B6"/>
    <w:rsid w:val="448E40BA"/>
    <w:rsid w:val="44A75419"/>
    <w:rsid w:val="44CB06FD"/>
    <w:rsid w:val="44E5594B"/>
    <w:rsid w:val="4534246E"/>
    <w:rsid w:val="45A64FFC"/>
    <w:rsid w:val="462949A9"/>
    <w:rsid w:val="465B1756"/>
    <w:rsid w:val="46640919"/>
    <w:rsid w:val="475E7A14"/>
    <w:rsid w:val="47B3457D"/>
    <w:rsid w:val="47D6DBB1"/>
    <w:rsid w:val="47E364FF"/>
    <w:rsid w:val="47ED6005"/>
    <w:rsid w:val="480B6D6B"/>
    <w:rsid w:val="48190D72"/>
    <w:rsid w:val="489643F0"/>
    <w:rsid w:val="48BF5A4D"/>
    <w:rsid w:val="490C45AE"/>
    <w:rsid w:val="491358E9"/>
    <w:rsid w:val="496B3EF7"/>
    <w:rsid w:val="499F3176"/>
    <w:rsid w:val="49A70C7E"/>
    <w:rsid w:val="49AF6E2B"/>
    <w:rsid w:val="49C57F6A"/>
    <w:rsid w:val="49D24CE6"/>
    <w:rsid w:val="4A7D7F9B"/>
    <w:rsid w:val="4A975910"/>
    <w:rsid w:val="4ABB2351"/>
    <w:rsid w:val="4ABC78E9"/>
    <w:rsid w:val="4ADB45C9"/>
    <w:rsid w:val="4B2652EA"/>
    <w:rsid w:val="4B49648B"/>
    <w:rsid w:val="4B4E4840"/>
    <w:rsid w:val="4B6E049A"/>
    <w:rsid w:val="4B8D5369"/>
    <w:rsid w:val="4BE34975"/>
    <w:rsid w:val="4C56199D"/>
    <w:rsid w:val="4C651E42"/>
    <w:rsid w:val="4D3B6576"/>
    <w:rsid w:val="4D6D799E"/>
    <w:rsid w:val="4D6F3805"/>
    <w:rsid w:val="4DDC25D7"/>
    <w:rsid w:val="4DE01568"/>
    <w:rsid w:val="4DEF86F7"/>
    <w:rsid w:val="4E2A1D67"/>
    <w:rsid w:val="4EC70B92"/>
    <w:rsid w:val="4F190AA2"/>
    <w:rsid w:val="4F31483E"/>
    <w:rsid w:val="4F5730DA"/>
    <w:rsid w:val="4F674123"/>
    <w:rsid w:val="4F777690"/>
    <w:rsid w:val="4F87257C"/>
    <w:rsid w:val="4FB95310"/>
    <w:rsid w:val="50C234D1"/>
    <w:rsid w:val="50FD4D3F"/>
    <w:rsid w:val="511B6B1D"/>
    <w:rsid w:val="512200B2"/>
    <w:rsid w:val="512521EF"/>
    <w:rsid w:val="51472A68"/>
    <w:rsid w:val="52020D4D"/>
    <w:rsid w:val="52683FC4"/>
    <w:rsid w:val="526A6404"/>
    <w:rsid w:val="527C6362"/>
    <w:rsid w:val="5327429F"/>
    <w:rsid w:val="53786570"/>
    <w:rsid w:val="538F5CBD"/>
    <w:rsid w:val="53AD3B52"/>
    <w:rsid w:val="53BB756C"/>
    <w:rsid w:val="54080AC0"/>
    <w:rsid w:val="54B43A5A"/>
    <w:rsid w:val="54F41FB5"/>
    <w:rsid w:val="55032444"/>
    <w:rsid w:val="551B2EB9"/>
    <w:rsid w:val="5526180B"/>
    <w:rsid w:val="553B3B4C"/>
    <w:rsid w:val="555E657D"/>
    <w:rsid w:val="558B2D5F"/>
    <w:rsid w:val="55E03256"/>
    <w:rsid w:val="566103D9"/>
    <w:rsid w:val="566162D4"/>
    <w:rsid w:val="56C31D24"/>
    <w:rsid w:val="56F925F6"/>
    <w:rsid w:val="570C5CDB"/>
    <w:rsid w:val="572D16A1"/>
    <w:rsid w:val="5796220A"/>
    <w:rsid w:val="58964EB3"/>
    <w:rsid w:val="58CE1407"/>
    <w:rsid w:val="58E205B6"/>
    <w:rsid w:val="590D6431"/>
    <w:rsid w:val="596D2E56"/>
    <w:rsid w:val="59CE13B2"/>
    <w:rsid w:val="59DD395F"/>
    <w:rsid w:val="59EF0C2A"/>
    <w:rsid w:val="5A4636FF"/>
    <w:rsid w:val="5A4C2F1F"/>
    <w:rsid w:val="5A4C4641"/>
    <w:rsid w:val="5B634192"/>
    <w:rsid w:val="5B766812"/>
    <w:rsid w:val="5B9E0FF1"/>
    <w:rsid w:val="5BB86DD2"/>
    <w:rsid w:val="5BE71B59"/>
    <w:rsid w:val="5C132488"/>
    <w:rsid w:val="5C3E5488"/>
    <w:rsid w:val="5C570892"/>
    <w:rsid w:val="5CC46FA5"/>
    <w:rsid w:val="5CCC3CE5"/>
    <w:rsid w:val="5CD7659D"/>
    <w:rsid w:val="5D17478D"/>
    <w:rsid w:val="5D335AED"/>
    <w:rsid w:val="5D9C6E78"/>
    <w:rsid w:val="5DB04EE7"/>
    <w:rsid w:val="5DCA5FA9"/>
    <w:rsid w:val="5DD07BF9"/>
    <w:rsid w:val="5E495FA1"/>
    <w:rsid w:val="5E5D29F5"/>
    <w:rsid w:val="5EB971B5"/>
    <w:rsid w:val="5EDEB4D8"/>
    <w:rsid w:val="5F6DE8C5"/>
    <w:rsid w:val="5F8505EF"/>
    <w:rsid w:val="5FAF1552"/>
    <w:rsid w:val="5FB64DB8"/>
    <w:rsid w:val="5FC44C79"/>
    <w:rsid w:val="613746B8"/>
    <w:rsid w:val="6174662F"/>
    <w:rsid w:val="61B13AC4"/>
    <w:rsid w:val="61C8436B"/>
    <w:rsid w:val="61E36CC5"/>
    <w:rsid w:val="61FC4ABA"/>
    <w:rsid w:val="6280757E"/>
    <w:rsid w:val="6299493F"/>
    <w:rsid w:val="62FA2AA0"/>
    <w:rsid w:val="6307307F"/>
    <w:rsid w:val="63093171"/>
    <w:rsid w:val="63223971"/>
    <w:rsid w:val="635D36AB"/>
    <w:rsid w:val="637BBCC4"/>
    <w:rsid w:val="638C23A3"/>
    <w:rsid w:val="639A1EA3"/>
    <w:rsid w:val="63CE4319"/>
    <w:rsid w:val="643A3D05"/>
    <w:rsid w:val="6458149A"/>
    <w:rsid w:val="6459610E"/>
    <w:rsid w:val="64923EF1"/>
    <w:rsid w:val="64990483"/>
    <w:rsid w:val="65052FBD"/>
    <w:rsid w:val="65670581"/>
    <w:rsid w:val="65993B25"/>
    <w:rsid w:val="659E51A4"/>
    <w:rsid w:val="65BF5819"/>
    <w:rsid w:val="65CC2068"/>
    <w:rsid w:val="66365916"/>
    <w:rsid w:val="66456B14"/>
    <w:rsid w:val="664F23DF"/>
    <w:rsid w:val="66E73D5E"/>
    <w:rsid w:val="66F61BBC"/>
    <w:rsid w:val="671C77B9"/>
    <w:rsid w:val="67560824"/>
    <w:rsid w:val="682B4833"/>
    <w:rsid w:val="6831761B"/>
    <w:rsid w:val="68607273"/>
    <w:rsid w:val="68614624"/>
    <w:rsid w:val="68B06C71"/>
    <w:rsid w:val="68BE4AD6"/>
    <w:rsid w:val="68F71C1C"/>
    <w:rsid w:val="69440CB4"/>
    <w:rsid w:val="69F7A585"/>
    <w:rsid w:val="6A2E5E9C"/>
    <w:rsid w:val="6A4E1D0F"/>
    <w:rsid w:val="6A5911CA"/>
    <w:rsid w:val="6AD82528"/>
    <w:rsid w:val="6AEF3B01"/>
    <w:rsid w:val="6AF6521F"/>
    <w:rsid w:val="6B19340A"/>
    <w:rsid w:val="6B2A101E"/>
    <w:rsid w:val="6B5358A3"/>
    <w:rsid w:val="6B9A4591"/>
    <w:rsid w:val="6BCD6A09"/>
    <w:rsid w:val="6BE446D9"/>
    <w:rsid w:val="6BE733F5"/>
    <w:rsid w:val="6C054650"/>
    <w:rsid w:val="6C263AE2"/>
    <w:rsid w:val="6C643A6C"/>
    <w:rsid w:val="6C78605C"/>
    <w:rsid w:val="6CB6626F"/>
    <w:rsid w:val="6D03461D"/>
    <w:rsid w:val="6D3502FB"/>
    <w:rsid w:val="6D747CDF"/>
    <w:rsid w:val="6D94787B"/>
    <w:rsid w:val="6DD057B8"/>
    <w:rsid w:val="6DEE9965"/>
    <w:rsid w:val="6DF0016B"/>
    <w:rsid w:val="6E1B17CD"/>
    <w:rsid w:val="6E241BF1"/>
    <w:rsid w:val="6F322AC8"/>
    <w:rsid w:val="6F336F3C"/>
    <w:rsid w:val="6F65064B"/>
    <w:rsid w:val="6FD424C3"/>
    <w:rsid w:val="704C5FC2"/>
    <w:rsid w:val="706A2FB7"/>
    <w:rsid w:val="70822739"/>
    <w:rsid w:val="708A48C4"/>
    <w:rsid w:val="709C6E23"/>
    <w:rsid w:val="70D25448"/>
    <w:rsid w:val="710F31E0"/>
    <w:rsid w:val="711E3302"/>
    <w:rsid w:val="71223F38"/>
    <w:rsid w:val="712336C2"/>
    <w:rsid w:val="716565A7"/>
    <w:rsid w:val="722E4900"/>
    <w:rsid w:val="7241775C"/>
    <w:rsid w:val="726E0A93"/>
    <w:rsid w:val="726E5713"/>
    <w:rsid w:val="729254E1"/>
    <w:rsid w:val="72F363C6"/>
    <w:rsid w:val="72F840E9"/>
    <w:rsid w:val="73041183"/>
    <w:rsid w:val="73890C87"/>
    <w:rsid w:val="73A1284B"/>
    <w:rsid w:val="73EB32CA"/>
    <w:rsid w:val="73EF6311"/>
    <w:rsid w:val="74246CF9"/>
    <w:rsid w:val="74342C47"/>
    <w:rsid w:val="743E5F27"/>
    <w:rsid w:val="74534AF2"/>
    <w:rsid w:val="746A6811"/>
    <w:rsid w:val="74C73E3A"/>
    <w:rsid w:val="74D5341B"/>
    <w:rsid w:val="75241FEA"/>
    <w:rsid w:val="75614841"/>
    <w:rsid w:val="75B11E7A"/>
    <w:rsid w:val="75BD0097"/>
    <w:rsid w:val="7645460F"/>
    <w:rsid w:val="764B11D5"/>
    <w:rsid w:val="769D0558"/>
    <w:rsid w:val="76AB57CD"/>
    <w:rsid w:val="776351CF"/>
    <w:rsid w:val="7769795D"/>
    <w:rsid w:val="77CF99ED"/>
    <w:rsid w:val="77D01457"/>
    <w:rsid w:val="77DB1391"/>
    <w:rsid w:val="77EBF84F"/>
    <w:rsid w:val="77EC1524"/>
    <w:rsid w:val="780B209E"/>
    <w:rsid w:val="78534F90"/>
    <w:rsid w:val="787C1625"/>
    <w:rsid w:val="791C338F"/>
    <w:rsid w:val="793C73C7"/>
    <w:rsid w:val="797F4E5D"/>
    <w:rsid w:val="79BA20B1"/>
    <w:rsid w:val="79DB1C08"/>
    <w:rsid w:val="7A255797"/>
    <w:rsid w:val="7A3376D6"/>
    <w:rsid w:val="7AD718AD"/>
    <w:rsid w:val="7AE41F4A"/>
    <w:rsid w:val="7B1A6E4B"/>
    <w:rsid w:val="7B5634F2"/>
    <w:rsid w:val="7BC980B2"/>
    <w:rsid w:val="7BE54F72"/>
    <w:rsid w:val="7BFFC946"/>
    <w:rsid w:val="7C2E033C"/>
    <w:rsid w:val="7C4415B5"/>
    <w:rsid w:val="7C7702CB"/>
    <w:rsid w:val="7CAC6365"/>
    <w:rsid w:val="7D0719AF"/>
    <w:rsid w:val="7DCC5C06"/>
    <w:rsid w:val="7E0B1593"/>
    <w:rsid w:val="7E7E1899"/>
    <w:rsid w:val="7EA80388"/>
    <w:rsid w:val="7EAE3AE8"/>
    <w:rsid w:val="7EDE106E"/>
    <w:rsid w:val="7EFD657C"/>
    <w:rsid w:val="7F91141C"/>
    <w:rsid w:val="7FD15F41"/>
    <w:rsid w:val="7FD56768"/>
    <w:rsid w:val="7FFFAD25"/>
    <w:rsid w:val="A57B6A17"/>
    <w:rsid w:val="ABFAB6BA"/>
    <w:rsid w:val="B9FE343E"/>
    <w:rsid w:val="BBE20F44"/>
    <w:rsid w:val="BDFD4200"/>
    <w:rsid w:val="C9DFA65E"/>
    <w:rsid w:val="CD775F6E"/>
    <w:rsid w:val="CFE79169"/>
    <w:rsid w:val="D4FF4D75"/>
    <w:rsid w:val="D9DFD5C4"/>
    <w:rsid w:val="DB6F8810"/>
    <w:rsid w:val="DDFB0991"/>
    <w:rsid w:val="DF35C17E"/>
    <w:rsid w:val="DF6EFFFF"/>
    <w:rsid w:val="E3FEA245"/>
    <w:rsid w:val="E6DF5BA9"/>
    <w:rsid w:val="E9782FEA"/>
    <w:rsid w:val="ECFF9C2D"/>
    <w:rsid w:val="ED7DCAE9"/>
    <w:rsid w:val="EF77F01D"/>
    <w:rsid w:val="F7DD74C4"/>
    <w:rsid w:val="F897693F"/>
    <w:rsid w:val="FB7FBDF8"/>
    <w:rsid w:val="FDEF9710"/>
    <w:rsid w:val="FDFC83FF"/>
    <w:rsid w:val="FE1F165C"/>
    <w:rsid w:val="FEBF55C4"/>
    <w:rsid w:val="FF1741BA"/>
    <w:rsid w:val="FF3FA9CD"/>
    <w:rsid w:val="FF55CF12"/>
    <w:rsid w:val="FF578007"/>
    <w:rsid w:val="FF5D8787"/>
    <w:rsid w:val="FF7BF733"/>
    <w:rsid w:val="FF9FAF74"/>
    <w:rsid w:val="FFB641F2"/>
    <w:rsid w:val="FFBFA5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ind w:firstLine="420"/>
      <w:jc w:val="both"/>
    </w:pPr>
    <w:rPr>
      <w:rFonts w:ascii="Calibri" w:hAnsi="Calibri"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link w:val="20"/>
    <w:qFormat/>
    <w:uiPriority w:val="0"/>
    <w:pPr>
      <w:keepNext/>
      <w:keepLines/>
      <w:spacing w:before="260" w:after="260" w:line="416" w:lineRule="auto"/>
      <w:outlineLvl w:val="2"/>
    </w:pPr>
    <w:rPr>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annotation text"/>
    <w:basedOn w:val="1"/>
    <w:link w:val="21"/>
    <w:qFormat/>
    <w:uiPriority w:val="0"/>
    <w:pPr>
      <w:jc w:val="left"/>
    </w:pPr>
  </w:style>
  <w:style w:type="paragraph" w:styleId="6">
    <w:name w:val="Body Text"/>
    <w:basedOn w:val="1"/>
    <w:next w:val="7"/>
    <w:qFormat/>
    <w:uiPriority w:val="0"/>
    <w:pPr>
      <w:widowControl w:val="0"/>
      <w:spacing w:line="580" w:lineRule="exact"/>
      <w:ind w:left="1636" w:right="160" w:rightChars="50" w:firstLine="640" w:firstLineChars="200"/>
      <w:jc w:val="left"/>
    </w:pPr>
    <w:rPr>
      <w:rFonts w:ascii="宋体" w:hAnsi="Times New Roman" w:eastAsia="仿宋_GB2312" w:cs="Arial"/>
      <w:kern w:val="0"/>
      <w:sz w:val="29"/>
      <w:szCs w:val="29"/>
      <w:lang w:val="en-US" w:eastAsia="en-US" w:bidi="ar-SA"/>
    </w:rPr>
  </w:style>
  <w:style w:type="paragraph" w:styleId="7">
    <w:name w:val="Title"/>
    <w:basedOn w:val="1"/>
    <w:next w:val="1"/>
    <w:qFormat/>
    <w:uiPriority w:val="0"/>
    <w:pPr>
      <w:jc w:val="center"/>
    </w:pPr>
    <w:rPr>
      <w:rFonts w:ascii="方正小标宋_GBK" w:hAnsi="方正小标宋_GBK" w:eastAsia="方正小标宋_GBK"/>
      <w:sz w:val="44"/>
      <w:szCs w:val="44"/>
    </w:rPr>
  </w:style>
  <w:style w:type="paragraph" w:styleId="8">
    <w:name w:val="Balloon Text"/>
    <w:basedOn w:val="1"/>
    <w:link w:val="22"/>
    <w:qFormat/>
    <w:uiPriority w:val="0"/>
    <w:rPr>
      <w:sz w:val="18"/>
      <w:szCs w:val="18"/>
    </w:rPr>
  </w:style>
  <w:style w:type="paragraph" w:styleId="9">
    <w:name w:val="footer"/>
    <w:basedOn w:val="1"/>
    <w:link w:val="23"/>
    <w:qFormat/>
    <w:uiPriority w:val="0"/>
    <w:pPr>
      <w:tabs>
        <w:tab w:val="center" w:pos="4153"/>
        <w:tab w:val="right" w:pos="8306"/>
      </w:tabs>
      <w:snapToGrid w:val="0"/>
      <w:jc w:val="left"/>
    </w:pPr>
    <w:rPr>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99"/>
    <w:pPr>
      <w:spacing w:after="120" w:line="480" w:lineRule="auto"/>
    </w:pPr>
  </w:style>
  <w:style w:type="paragraph" w:styleId="12">
    <w:name w:val="Normal (Web)"/>
    <w:basedOn w:val="1"/>
    <w:qFormat/>
    <w:uiPriority w:val="99"/>
    <w:pPr>
      <w:spacing w:before="100" w:beforeAutospacing="1" w:after="100" w:afterAutospacing="1"/>
      <w:ind w:left="0" w:right="0"/>
      <w:jc w:val="left"/>
    </w:pPr>
    <w:rPr>
      <w:kern w:val="0"/>
      <w:sz w:val="24"/>
      <w:lang w:val="en-US" w:eastAsia="zh-CN" w:bidi="ar"/>
    </w:rPr>
  </w:style>
  <w:style w:type="paragraph" w:styleId="13">
    <w:name w:val="annotation subject"/>
    <w:basedOn w:val="5"/>
    <w:next w:val="5"/>
    <w:link w:val="25"/>
    <w:qFormat/>
    <w:uiPriority w:val="0"/>
    <w:rPr>
      <w:b/>
      <w:bCs/>
    </w:rPr>
  </w:style>
  <w:style w:type="character" w:styleId="16">
    <w:name w:val="Strong"/>
    <w:qFormat/>
    <w:uiPriority w:val="0"/>
    <w:rPr>
      <w:b/>
    </w:rPr>
  </w:style>
  <w:style w:type="character" w:styleId="17">
    <w:name w:val="annotation reference"/>
    <w:qFormat/>
    <w:uiPriority w:val="0"/>
    <w:rPr>
      <w:sz w:val="21"/>
      <w:szCs w:val="21"/>
    </w:rPr>
  </w:style>
  <w:style w:type="character" w:customStyle="1" w:styleId="18">
    <w:name w:val="标题 1 Char"/>
    <w:link w:val="2"/>
    <w:qFormat/>
    <w:uiPriority w:val="0"/>
    <w:rPr>
      <w:rFonts w:ascii="Calibri" w:hAnsi="Calibri"/>
      <w:b/>
      <w:bCs/>
      <w:kern w:val="44"/>
      <w:sz w:val="44"/>
      <w:szCs w:val="44"/>
    </w:rPr>
  </w:style>
  <w:style w:type="character" w:customStyle="1" w:styleId="19">
    <w:name w:val="标题 2 Char"/>
    <w:link w:val="3"/>
    <w:qFormat/>
    <w:uiPriority w:val="0"/>
    <w:rPr>
      <w:rFonts w:ascii="Calibri Light" w:hAnsi="Calibri Light" w:eastAsia="宋体" w:cs="Times New Roman"/>
      <w:b/>
      <w:bCs/>
      <w:kern w:val="2"/>
      <w:sz w:val="32"/>
      <w:szCs w:val="32"/>
    </w:rPr>
  </w:style>
  <w:style w:type="character" w:customStyle="1" w:styleId="20">
    <w:name w:val="标题 3 Char"/>
    <w:link w:val="4"/>
    <w:qFormat/>
    <w:uiPriority w:val="0"/>
    <w:rPr>
      <w:rFonts w:ascii="Calibri" w:hAnsi="Calibri"/>
      <w:b/>
      <w:bCs/>
      <w:kern w:val="2"/>
      <w:sz w:val="32"/>
      <w:szCs w:val="32"/>
    </w:rPr>
  </w:style>
  <w:style w:type="character" w:customStyle="1" w:styleId="21">
    <w:name w:val="批注文字 Char"/>
    <w:link w:val="5"/>
    <w:qFormat/>
    <w:uiPriority w:val="0"/>
    <w:rPr>
      <w:rFonts w:ascii="Calibri" w:hAnsi="Calibri"/>
      <w:kern w:val="2"/>
      <w:sz w:val="21"/>
      <w:szCs w:val="24"/>
    </w:rPr>
  </w:style>
  <w:style w:type="character" w:customStyle="1" w:styleId="22">
    <w:name w:val="批注框文本 Char"/>
    <w:link w:val="8"/>
    <w:qFormat/>
    <w:uiPriority w:val="0"/>
    <w:rPr>
      <w:rFonts w:ascii="Calibri" w:hAnsi="Calibri"/>
      <w:kern w:val="2"/>
      <w:sz w:val="18"/>
      <w:szCs w:val="18"/>
    </w:rPr>
  </w:style>
  <w:style w:type="character" w:customStyle="1" w:styleId="23">
    <w:name w:val="页脚 Char"/>
    <w:link w:val="9"/>
    <w:qFormat/>
    <w:uiPriority w:val="0"/>
    <w:rPr>
      <w:rFonts w:ascii="Calibri" w:hAnsi="Calibri"/>
      <w:kern w:val="2"/>
      <w:sz w:val="18"/>
      <w:szCs w:val="18"/>
    </w:rPr>
  </w:style>
  <w:style w:type="character" w:customStyle="1" w:styleId="24">
    <w:name w:val="页眉 Char"/>
    <w:link w:val="10"/>
    <w:qFormat/>
    <w:uiPriority w:val="0"/>
    <w:rPr>
      <w:rFonts w:ascii="Calibri" w:hAnsi="Calibri"/>
      <w:kern w:val="2"/>
      <w:sz w:val="18"/>
      <w:szCs w:val="18"/>
    </w:rPr>
  </w:style>
  <w:style w:type="character" w:customStyle="1" w:styleId="25">
    <w:name w:val="批注主题 Char"/>
    <w:link w:val="13"/>
    <w:qFormat/>
    <w:uiPriority w:val="0"/>
    <w:rPr>
      <w:rFonts w:ascii="Calibri" w:hAnsi="Calibri"/>
      <w:b/>
      <w:bCs/>
      <w:kern w:val="2"/>
      <w:sz w:val="21"/>
      <w:szCs w:val="24"/>
    </w:rPr>
  </w:style>
  <w:style w:type="paragraph" w:customStyle="1" w:styleId="26">
    <w:name w:val="*正文"/>
    <w:basedOn w:val="1"/>
    <w:qFormat/>
    <w:uiPriority w:val="0"/>
    <w:pPr>
      <w:ind w:firstLine="480"/>
    </w:pPr>
    <w:rPr>
      <w:rFonts w:ascii="宋体" w:hAnsi="宋体" w:eastAsia="宋体" w:cs="Times New Roman"/>
      <w:kern w:val="0"/>
      <w:lang w:val="zh-CN"/>
    </w:rPr>
  </w:style>
  <w:style w:type="paragraph" w:customStyle="1" w:styleId="27">
    <w:name w:val="正文文本1"/>
    <w:basedOn w:val="1"/>
    <w:qFormat/>
    <w:uiPriority w:val="0"/>
    <w:pPr>
      <w:widowControl w:val="0"/>
      <w:shd w:val="clear" w:color="auto" w:fill="FFFFFF"/>
      <w:spacing w:before="840" w:line="558" w:lineRule="exact"/>
    </w:pPr>
    <w:rPr>
      <w:rFonts w:ascii="MingLiU" w:hAnsi="MingLiU" w:eastAsia="MingLiU" w:cs="MingLiU"/>
      <w:spacing w:val="20"/>
      <w:sz w:val="30"/>
      <w:szCs w:val="30"/>
      <w:u w:val="none"/>
    </w:rPr>
  </w:style>
  <w:style w:type="paragraph" w:customStyle="1" w:styleId="28">
    <w:name w:val="Body text|1"/>
    <w:basedOn w:val="1"/>
    <w:qFormat/>
    <w:uiPriority w:val="0"/>
    <w:pPr>
      <w:widowControl w:val="0"/>
      <w:shd w:val="clear" w:color="auto" w:fill="auto"/>
      <w:spacing w:line="420" w:lineRule="auto"/>
      <w:ind w:firstLine="400"/>
    </w:pPr>
    <w:rPr>
      <w:rFonts w:ascii="宋体" w:hAnsi="宋体" w:eastAsia="宋体" w:cs="宋体"/>
      <w:sz w:val="28"/>
      <w:szCs w:val="28"/>
      <w:u w:val="none"/>
      <w:shd w:val="clear" w:color="auto" w:fill="auto"/>
      <w:lang w:val="zh-TW" w:eastAsia="zh-TW" w:bidi="zh-TW"/>
    </w:rPr>
  </w:style>
  <w:style w:type="paragraph" w:customStyle="1" w:styleId="29">
    <w:name w:val="Heading #1|1"/>
    <w:basedOn w:val="1"/>
    <w:qFormat/>
    <w:uiPriority w:val="0"/>
    <w:pPr>
      <w:widowControl w:val="0"/>
      <w:shd w:val="clear" w:color="auto" w:fill="auto"/>
      <w:spacing w:after="540" w:line="542" w:lineRule="exact"/>
      <w:jc w:val="center"/>
      <w:outlineLvl w:val="0"/>
    </w:pPr>
    <w:rPr>
      <w:rFonts w:ascii="宋体" w:hAnsi="宋体" w:eastAsia="宋体" w:cs="宋体"/>
      <w:sz w:val="42"/>
      <w:szCs w:val="42"/>
      <w:u w:val="none"/>
      <w:shd w:val="clear" w:color="auto" w:fill="auto"/>
      <w:lang w:val="zh-TW" w:eastAsia="zh-TW" w:bidi="zh-TW"/>
    </w:rPr>
  </w:style>
  <w:style w:type="character" w:customStyle="1" w:styleId="30">
    <w:name w:val="10"/>
    <w:qFormat/>
    <w:uiPriority w:val="0"/>
    <w:rPr>
      <w:rFonts w:hint="default" w:ascii="Times New Roman" w:hAnsi="Times New Roman" w:cs="Times New Roman"/>
    </w:rPr>
  </w:style>
  <w:style w:type="character" w:customStyle="1" w:styleId="31">
    <w:name w:val="15"/>
    <w:qFormat/>
    <w:uiPriority w:val="0"/>
    <w:rPr>
      <w:rFonts w:hint="default" w:ascii="Times New Roman" w:hAnsi="Times New Roman" w:cs="Times New Roman"/>
      <w:b/>
    </w:rPr>
  </w:style>
  <w:style w:type="paragraph" w:customStyle="1" w:styleId="32">
    <w:name w:val="b-free-read-leaf"/>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 Char Char Char Char Char Char Char"/>
    <w:basedOn w:val="1"/>
    <w:qFormat/>
    <w:uiPriority w:val="0"/>
    <w:pPr>
      <w:widowControl/>
      <w:adjustRightInd w:val="0"/>
      <w:spacing w:after="160" w:line="240" w:lineRule="exact"/>
      <w:jc w:val="left"/>
      <w:textAlignment w:val="baseline"/>
    </w:pPr>
    <w:rPr>
      <w:rFonts w:ascii="Verdana" w:hAnsi="Verdana" w:cs="Calibri"/>
      <w:kern w:val="0"/>
      <w:sz w:val="2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10</Pages>
  <Words>767</Words>
  <Characters>4376</Characters>
  <Lines>36</Lines>
  <Paragraphs>10</Paragraphs>
  <TotalTime>24</TotalTime>
  <ScaleCrop>false</ScaleCrop>
  <LinksUpToDate>false</LinksUpToDate>
  <CharactersWithSpaces>5133</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2023-10-09T16:36:00Z</dcterms:created>
  <dc:creator>Administrator</dc:creator>
  <cp:lastModifiedBy>卢杰</cp:lastModifiedBy>
  <cp:lastPrinted>2024-04-01T16:27:00Z</cp:lastPrinted>
  <dcterms:modified xsi:type="dcterms:W3CDTF">2024-04-03T10:26:09Z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74CBAADB96664A6CB9FF1742AC2257D8_13</vt:lpwstr>
  </property>
</Properties>
</file>