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Arial" w:eastAsia="方正小标宋简体" w:cs="Arial"/>
          <w:color w:val="000000" w:themeColor="text1"/>
          <w:kern w:val="0"/>
          <w:sz w:val="44"/>
          <w:szCs w:val="44"/>
          <w:highlight w:val="none"/>
          <w:lang w:val="en-US" w:eastAsia="zh-CN"/>
        </w:rPr>
      </w:pPr>
      <w:r>
        <w:rPr>
          <w:rFonts w:hint="eastAsia" w:ascii="方正小标宋简体" w:hAnsi="Arial" w:eastAsia="方正小标宋简体" w:cs="Arial"/>
          <w:b/>
          <w:bCs/>
          <w:color w:val="000000" w:themeColor="text1"/>
          <w:kern w:val="0"/>
          <w:sz w:val="44"/>
          <w:szCs w:val="44"/>
          <w:highlight w:val="none"/>
        </w:rPr>
        <w:t>厦门市制造业创新中心建设管理办法（试行）</w:t>
      </w:r>
      <w:r>
        <w:rPr>
          <w:rFonts w:hint="eastAsia" w:ascii="方正小标宋简体" w:hAnsi="Arial" w:eastAsia="方正小标宋简体" w:cs="Arial"/>
          <w:b/>
          <w:bCs/>
          <w:color w:val="000000" w:themeColor="text1"/>
          <w:kern w:val="0"/>
          <w:sz w:val="44"/>
          <w:szCs w:val="44"/>
          <w:highlight w:val="none"/>
          <w:lang w:val="en-US" w:eastAsia="zh-CN"/>
        </w:rPr>
        <w:t>(征求意见稿）</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p>
    <w:p>
      <w:pPr>
        <w:widowControl/>
        <w:shd w:val="clear" w:color="auto" w:fill="FFFFFF"/>
        <w:jc w:val="center"/>
        <w:rPr>
          <w:rFonts w:ascii="黑体" w:hAnsi="黑体" w:eastAsia="黑体" w:cs="Arial"/>
          <w:color w:val="000000" w:themeColor="text1"/>
          <w:kern w:val="0"/>
          <w:sz w:val="32"/>
          <w:szCs w:val="32"/>
          <w:highlight w:val="none"/>
        </w:rPr>
      </w:pPr>
      <w:r>
        <w:rPr>
          <w:rFonts w:hint="eastAsia" w:ascii="黑体" w:hAnsi="黑体" w:eastAsia="黑体" w:cs="Arial"/>
          <w:b w:val="0"/>
          <w:bCs/>
          <w:color w:val="000000" w:themeColor="text1"/>
          <w:kern w:val="0"/>
          <w:sz w:val="32"/>
          <w:szCs w:val="32"/>
          <w:highlight w:val="none"/>
        </w:rPr>
        <w:t>第一章</w:t>
      </w:r>
      <w:r>
        <w:rPr>
          <w:rFonts w:ascii="Arial" w:hAnsi="Arial" w:eastAsia="黑体" w:cs="Arial"/>
          <w:b w:val="0"/>
          <w:bCs/>
          <w:color w:val="000000" w:themeColor="text1"/>
          <w:kern w:val="0"/>
          <w:sz w:val="32"/>
          <w:szCs w:val="32"/>
          <w:highlight w:val="none"/>
        </w:rPr>
        <w:t> </w:t>
      </w:r>
      <w:r>
        <w:rPr>
          <w:rFonts w:hint="eastAsia" w:ascii="黑体" w:hAnsi="黑体" w:eastAsia="黑体" w:cs="Arial"/>
          <w:b w:val="0"/>
          <w:bCs/>
          <w:color w:val="000000" w:themeColor="text1"/>
          <w:kern w:val="0"/>
          <w:sz w:val="32"/>
          <w:szCs w:val="32"/>
          <w:highlight w:val="none"/>
        </w:rPr>
        <w:t xml:space="preserve"> 总</w:t>
      </w:r>
      <w:r>
        <w:rPr>
          <w:rFonts w:ascii="Arial" w:hAnsi="Arial" w:eastAsia="黑体" w:cs="Arial"/>
          <w:b w:val="0"/>
          <w:bCs/>
          <w:color w:val="000000" w:themeColor="text1"/>
          <w:kern w:val="0"/>
          <w:sz w:val="32"/>
          <w:szCs w:val="32"/>
          <w:highlight w:val="none"/>
        </w:rPr>
        <w:t> </w:t>
      </w:r>
      <w:r>
        <w:rPr>
          <w:rFonts w:hint="eastAsia" w:ascii="黑体" w:hAnsi="黑体" w:eastAsia="黑体" w:cs="Arial"/>
          <w:b w:val="0"/>
          <w:bCs/>
          <w:color w:val="000000" w:themeColor="text1"/>
          <w:kern w:val="0"/>
          <w:sz w:val="32"/>
          <w:szCs w:val="32"/>
          <w:highlight w:val="none"/>
        </w:rPr>
        <w:t xml:space="preserve"> 则</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p>
    <w:p>
      <w:pPr>
        <w:widowControl/>
        <w:shd w:val="clear" w:color="auto" w:fill="FFFFFF"/>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　　第一条 为深入实施创新驱动发展战略，完善制造业创新体系，规范和加强厦门市制造业创新中心（以下简称创新中心）的建设与管理，促进全市制造业创新能力提升，推进制造业</w:t>
      </w:r>
      <w:r>
        <w:rPr>
          <w:rFonts w:hint="eastAsia" w:ascii="仿宋_GB2312" w:hAnsi="Arial" w:eastAsia="仿宋_GB2312" w:cs="Arial"/>
          <w:color w:val="000000" w:themeColor="text1"/>
          <w:kern w:val="0"/>
          <w:sz w:val="32"/>
          <w:szCs w:val="32"/>
          <w:highlight w:val="none"/>
          <w:lang w:eastAsia="zh-CN"/>
        </w:rPr>
        <w:t>高质量发展</w:t>
      </w:r>
      <w:r>
        <w:rPr>
          <w:rFonts w:hint="eastAsia" w:ascii="仿宋_GB2312" w:hAnsi="Arial" w:eastAsia="仿宋_GB2312" w:cs="Arial"/>
          <w:color w:val="000000" w:themeColor="text1"/>
          <w:kern w:val="0"/>
          <w:sz w:val="32"/>
          <w:szCs w:val="32"/>
          <w:highlight w:val="none"/>
        </w:rPr>
        <w:t>,根据《国家制造业创新中心考核评估办法（暂行）》（工信厅科〔2018〕37号）、《福建省制造业创新中心建设管理办法（试行）》（</w:t>
      </w:r>
      <w:r>
        <w:rPr>
          <w:rFonts w:hint="eastAsia" w:ascii="仿宋_GB2312" w:hAnsi="Arial" w:eastAsia="仿宋_GB2312" w:cs="Arial"/>
          <w:b w:val="0"/>
          <w:bCs w:val="0"/>
          <w:color w:val="000000" w:themeColor="text1"/>
          <w:kern w:val="0"/>
          <w:sz w:val="32"/>
          <w:szCs w:val="32"/>
          <w:highlight w:val="none"/>
        </w:rPr>
        <w:t>闽工信法规</w:t>
      </w:r>
      <w:r>
        <w:rPr>
          <w:rFonts w:hint="eastAsia" w:ascii="仿宋_GB2312" w:hAnsi="Arial" w:eastAsia="仿宋_GB2312" w:cs="Arial"/>
          <w:color w:val="000000" w:themeColor="text1"/>
          <w:kern w:val="0"/>
          <w:sz w:val="32"/>
          <w:szCs w:val="32"/>
          <w:highlight w:val="none"/>
        </w:rPr>
        <w:t>〔202</w:t>
      </w:r>
      <w:r>
        <w:rPr>
          <w:rFonts w:hint="eastAsia" w:ascii="仿宋_GB2312" w:hAnsi="Arial" w:eastAsia="仿宋_GB2312" w:cs="Arial"/>
          <w:color w:val="000000" w:themeColor="text1"/>
          <w:kern w:val="0"/>
          <w:sz w:val="32"/>
          <w:szCs w:val="32"/>
          <w:highlight w:val="none"/>
          <w:lang w:val="en-US" w:eastAsia="zh-CN"/>
        </w:rPr>
        <w:t>2</w:t>
      </w:r>
      <w:r>
        <w:rPr>
          <w:rFonts w:hint="eastAsia" w:ascii="仿宋_GB2312" w:hAnsi="Arial" w:eastAsia="仿宋_GB2312" w:cs="Arial"/>
          <w:color w:val="000000" w:themeColor="text1"/>
          <w:kern w:val="0"/>
          <w:sz w:val="32"/>
          <w:szCs w:val="32"/>
          <w:highlight w:val="none"/>
        </w:rPr>
        <w:t>〕</w:t>
      </w:r>
      <w:r>
        <w:rPr>
          <w:rFonts w:hint="eastAsia" w:ascii="仿宋_GB2312" w:hAnsi="Arial" w:eastAsia="仿宋_GB2312" w:cs="Arial"/>
          <w:b w:val="0"/>
          <w:bCs w:val="0"/>
          <w:color w:val="000000" w:themeColor="text1"/>
          <w:kern w:val="0"/>
          <w:sz w:val="32"/>
          <w:szCs w:val="32"/>
          <w:highlight w:val="none"/>
        </w:rPr>
        <w:t>1</w:t>
      </w:r>
      <w:r>
        <w:rPr>
          <w:rFonts w:hint="eastAsia" w:ascii="仿宋_GB2312" w:hAnsi="Arial" w:eastAsia="仿宋_GB2312" w:cs="Arial"/>
          <w:b w:val="0"/>
          <w:bCs w:val="0"/>
          <w:color w:val="000000" w:themeColor="text1"/>
          <w:kern w:val="0"/>
          <w:sz w:val="32"/>
          <w:szCs w:val="32"/>
          <w:highlight w:val="none"/>
          <w:lang w:eastAsia="zh-CN"/>
        </w:rPr>
        <w:t>0</w:t>
      </w:r>
      <w:r>
        <w:rPr>
          <w:rFonts w:hint="eastAsia" w:ascii="仿宋_GB2312" w:hAnsi="Arial" w:eastAsia="仿宋_GB2312" w:cs="Arial"/>
          <w:b w:val="0"/>
          <w:bCs w:val="0"/>
          <w:color w:val="000000" w:themeColor="text1"/>
          <w:kern w:val="0"/>
          <w:sz w:val="32"/>
          <w:szCs w:val="32"/>
          <w:highlight w:val="none"/>
        </w:rPr>
        <w:t>号</w:t>
      </w:r>
      <w:r>
        <w:rPr>
          <w:rFonts w:hint="eastAsia" w:ascii="仿宋_GB2312" w:hAnsi="Arial" w:eastAsia="仿宋_GB2312" w:cs="Arial"/>
          <w:color w:val="000000" w:themeColor="text1"/>
          <w:kern w:val="0"/>
          <w:sz w:val="32"/>
          <w:szCs w:val="32"/>
          <w:highlight w:val="none"/>
        </w:rPr>
        <w:t>）</w:t>
      </w:r>
      <w:r>
        <w:rPr>
          <w:rFonts w:hint="eastAsia" w:ascii="仿宋_GB2312" w:hAnsi="Arial" w:eastAsia="仿宋_GB2312" w:cs="Arial"/>
          <w:color w:val="000000" w:themeColor="text1"/>
          <w:kern w:val="0"/>
          <w:sz w:val="32"/>
          <w:szCs w:val="32"/>
          <w:highlight w:val="none"/>
          <w:lang w:val="en-US" w:eastAsia="zh-CN"/>
        </w:rPr>
        <w:t>、</w:t>
      </w:r>
      <w:r>
        <w:rPr>
          <w:rFonts w:hint="eastAsia" w:ascii="仿宋_GB2312" w:hAnsi="Arial" w:eastAsia="仿宋_GB2312" w:cs="Arial"/>
          <w:color w:val="000000" w:themeColor="text1"/>
          <w:kern w:val="0"/>
          <w:sz w:val="32"/>
          <w:szCs w:val="32"/>
          <w:highlight w:val="none"/>
        </w:rPr>
        <w:t>《厦门市人民政府关于印发制造业倍增计划实施方案（2022-2026年）的通知》（厦府规〔2022〕3号号）、《厦门市人民政府关于印发加快推进厦门科学城建设若干措施的通知》（厦府规〔2022〕5号）和我市产业发展实际，制</w:t>
      </w:r>
      <w:r>
        <w:rPr>
          <w:rFonts w:hint="eastAsia" w:ascii="仿宋_GB2312" w:hAnsi="Arial" w:eastAsia="仿宋_GB2312" w:cs="Arial"/>
          <w:color w:val="000000" w:themeColor="text1"/>
          <w:kern w:val="0"/>
          <w:sz w:val="32"/>
          <w:szCs w:val="32"/>
          <w:highlight w:val="none"/>
          <w:lang w:eastAsia="zh-CN"/>
        </w:rPr>
        <w:t>订</w:t>
      </w:r>
      <w:r>
        <w:rPr>
          <w:rFonts w:hint="eastAsia" w:ascii="仿宋_GB2312" w:hAnsi="Arial" w:eastAsia="仿宋_GB2312" w:cs="Arial"/>
          <w:color w:val="000000" w:themeColor="text1"/>
          <w:kern w:val="0"/>
          <w:sz w:val="32"/>
          <w:szCs w:val="32"/>
          <w:highlight w:val="none"/>
        </w:rPr>
        <w:t>本管理办法。</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第二条 本管理办法所指创新中心，是由有较强经济实力和研发能力、在业内具有较大影响力的单位牵头，联合产业上下游企业、科研院所、高校、行业组织和公共平台等各类创新主体共同建立的新型创新载体；是面向制造业创新发展重大需求，突出协同创新取向，以重点领域前沿技术和关键共性技术的研发供给、转移扩散和</w:t>
      </w:r>
      <w:r>
        <w:rPr>
          <w:rFonts w:hint="eastAsia" w:ascii="仿宋_GB2312" w:hAnsi="Arial" w:eastAsia="仿宋_GB2312" w:cs="Arial"/>
          <w:color w:val="000000" w:themeColor="text1"/>
          <w:kern w:val="0"/>
          <w:sz w:val="32"/>
          <w:szCs w:val="32"/>
          <w:highlight w:val="none"/>
          <w:lang w:eastAsia="zh-CN"/>
        </w:rPr>
        <w:t>市场</w:t>
      </w:r>
      <w:r>
        <w:rPr>
          <w:rFonts w:hint="eastAsia" w:ascii="仿宋_GB2312" w:hAnsi="Arial" w:eastAsia="仿宋_GB2312" w:cs="Arial"/>
          <w:color w:val="000000" w:themeColor="text1"/>
          <w:kern w:val="0"/>
          <w:sz w:val="32"/>
          <w:szCs w:val="32"/>
          <w:highlight w:val="none"/>
        </w:rPr>
        <w:t>转化为重点的创新平台。</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第三条 创新中心建设遵循“唯一性、开放性、独立性、公开性、前瞻性、持续性”的原则，按照“一个中心一个方案”的工作思路，</w:t>
      </w:r>
      <w:r>
        <w:rPr>
          <w:rFonts w:hint="eastAsia" w:ascii="仿宋_GB2312" w:hAnsi="Arial" w:eastAsia="仿宋_GB2312" w:cs="Arial"/>
          <w:color w:val="000000" w:themeColor="text1"/>
          <w:kern w:val="0"/>
          <w:sz w:val="32"/>
          <w:szCs w:val="32"/>
          <w:highlight w:val="none"/>
          <w:lang w:eastAsia="zh-CN"/>
        </w:rPr>
        <w:t>重点</w:t>
      </w:r>
      <w:r>
        <w:rPr>
          <w:rFonts w:hint="eastAsia" w:ascii="仿宋_GB2312" w:hAnsi="Arial" w:eastAsia="仿宋_GB2312" w:cs="Arial"/>
          <w:color w:val="000000" w:themeColor="text1"/>
          <w:kern w:val="0"/>
          <w:sz w:val="32"/>
          <w:szCs w:val="32"/>
          <w:highlight w:val="none"/>
        </w:rPr>
        <w:t>突出技术储备、探索培育。</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第四条</w:t>
      </w:r>
      <w:r>
        <w:rPr>
          <w:rFonts w:ascii="仿宋_GB2312" w:hAnsi="Arial" w:eastAsia="仿宋_GB2312" w:cs="Arial"/>
          <w:color w:val="000000" w:themeColor="text1"/>
          <w:kern w:val="0"/>
          <w:sz w:val="32"/>
          <w:szCs w:val="32"/>
          <w:highlight w:val="none"/>
        </w:rPr>
        <w:t xml:space="preserve"> </w:t>
      </w:r>
      <w:r>
        <w:rPr>
          <w:rFonts w:hint="eastAsia" w:ascii="仿宋_GB2312" w:hAnsi="Arial" w:eastAsia="仿宋_GB2312" w:cs="Arial"/>
          <w:color w:val="000000" w:themeColor="text1"/>
          <w:kern w:val="0"/>
          <w:sz w:val="32"/>
          <w:szCs w:val="32"/>
          <w:highlight w:val="none"/>
        </w:rPr>
        <w:t>优先支持采取</w:t>
      </w:r>
      <w:r>
        <w:rPr>
          <w:rFonts w:hint="eastAsia" w:ascii="仿宋_GB2312" w:hAnsi="Arial" w:eastAsia="仿宋_GB2312" w:cs="Arial"/>
          <w:color w:val="000000" w:themeColor="text1"/>
          <w:kern w:val="0"/>
          <w:sz w:val="32"/>
          <w:szCs w:val="32"/>
          <w:highlight w:val="none"/>
          <w:lang w:eastAsia="zh-CN"/>
        </w:rPr>
        <w:t>“公司</w:t>
      </w:r>
      <w:r>
        <w:rPr>
          <w:rFonts w:hint="eastAsia" w:ascii="仿宋_GB2312" w:hAnsi="Arial" w:eastAsia="仿宋_GB2312" w:cs="Arial"/>
          <w:color w:val="000000" w:themeColor="text1"/>
          <w:kern w:val="0"/>
          <w:sz w:val="32"/>
          <w:szCs w:val="32"/>
          <w:highlight w:val="none"/>
        </w:rPr>
        <w:t>+联盟</w:t>
      </w:r>
      <w:r>
        <w:rPr>
          <w:rFonts w:hint="eastAsia" w:ascii="仿宋_GB2312" w:hAnsi="Arial" w:eastAsia="仿宋_GB2312" w:cs="Arial"/>
          <w:color w:val="000000" w:themeColor="text1"/>
          <w:kern w:val="0"/>
          <w:sz w:val="32"/>
          <w:szCs w:val="32"/>
          <w:highlight w:val="none"/>
          <w:lang w:eastAsia="zh-CN"/>
        </w:rPr>
        <w:t>”</w:t>
      </w:r>
      <w:r>
        <w:rPr>
          <w:rFonts w:hint="eastAsia" w:ascii="仿宋_GB2312" w:hAnsi="Arial" w:eastAsia="仿宋_GB2312" w:cs="Arial"/>
          <w:color w:val="000000" w:themeColor="text1"/>
          <w:kern w:val="0"/>
          <w:sz w:val="32"/>
          <w:szCs w:val="32"/>
          <w:highlight w:val="none"/>
        </w:rPr>
        <w:t>模式运行的企业法人形态创新中心，创新中心也可以依托法人单位成立。</w:t>
      </w:r>
    </w:p>
    <w:p>
      <w:pPr>
        <w:widowControl/>
        <w:shd w:val="clear" w:color="auto" w:fill="FFFFFF"/>
        <w:ind w:firstLine="640" w:firstLineChars="200"/>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第五条 厦门市工业和信息化局（以下简称市工信局）</w:t>
      </w:r>
      <w:r>
        <w:rPr>
          <w:rFonts w:hint="eastAsia" w:ascii="仿宋_GB2312" w:hAnsi="Arial" w:eastAsia="仿宋_GB2312" w:cs="Arial"/>
          <w:color w:val="000000" w:themeColor="text1"/>
          <w:kern w:val="0"/>
          <w:sz w:val="32"/>
          <w:szCs w:val="32"/>
          <w:highlight w:val="none"/>
          <w:lang w:eastAsia="zh-CN"/>
        </w:rPr>
        <w:t>按照“先培育、后认定”的办法，</w:t>
      </w:r>
      <w:r>
        <w:rPr>
          <w:rFonts w:hint="eastAsia" w:ascii="仿宋_GB2312" w:hAnsi="Arial" w:eastAsia="仿宋_GB2312" w:cs="Arial"/>
          <w:color w:val="000000" w:themeColor="text1"/>
          <w:kern w:val="0"/>
          <w:sz w:val="32"/>
          <w:szCs w:val="32"/>
          <w:highlight w:val="none"/>
        </w:rPr>
        <w:t>组织开展“厦门市制造业创新中心</w:t>
      </w:r>
      <w:r>
        <w:rPr>
          <w:rFonts w:ascii="仿宋_GB2312" w:hAnsi="Arial" w:eastAsia="仿宋_GB2312" w:cs="Arial"/>
          <w:color w:val="000000" w:themeColor="text1"/>
          <w:kern w:val="0"/>
          <w:sz w:val="32"/>
          <w:szCs w:val="32"/>
          <w:highlight w:val="none"/>
        </w:rPr>
        <w:t>”</w:t>
      </w:r>
      <w:r>
        <w:rPr>
          <w:rFonts w:hint="eastAsia" w:ascii="仿宋_GB2312" w:hAnsi="Arial" w:eastAsia="仿宋_GB2312" w:cs="Arial"/>
          <w:color w:val="000000" w:themeColor="text1"/>
          <w:kern w:val="0"/>
          <w:sz w:val="32"/>
          <w:szCs w:val="32"/>
          <w:highlight w:val="none"/>
        </w:rPr>
        <w:t>培育</w:t>
      </w:r>
      <w:r>
        <w:rPr>
          <w:rFonts w:hint="eastAsia" w:ascii="仿宋_GB2312" w:hAnsi="Arial" w:eastAsia="仿宋_GB2312" w:cs="Arial"/>
          <w:color w:val="000000" w:themeColor="text1"/>
          <w:kern w:val="0"/>
          <w:sz w:val="32"/>
          <w:szCs w:val="32"/>
          <w:highlight w:val="none"/>
          <w:lang w:eastAsia="zh-CN"/>
        </w:rPr>
        <w:t>、认定、</w:t>
      </w:r>
      <w:r>
        <w:rPr>
          <w:rFonts w:hint="eastAsia" w:ascii="仿宋_GB2312" w:hAnsi="Arial" w:eastAsia="仿宋_GB2312" w:cs="Arial"/>
          <w:color w:val="000000" w:themeColor="text1"/>
          <w:kern w:val="0"/>
          <w:sz w:val="32"/>
          <w:szCs w:val="32"/>
          <w:highlight w:val="none"/>
        </w:rPr>
        <w:t>管理工作。</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p>
    <w:p>
      <w:pPr>
        <w:widowControl/>
        <w:shd w:val="clear" w:color="auto" w:fill="FFFFFF"/>
        <w:jc w:val="center"/>
        <w:rPr>
          <w:rFonts w:ascii="黑体" w:hAnsi="黑体" w:eastAsia="黑体" w:cs="Arial"/>
          <w:color w:val="000000" w:themeColor="text1"/>
          <w:kern w:val="0"/>
          <w:sz w:val="32"/>
          <w:szCs w:val="32"/>
          <w:highlight w:val="none"/>
        </w:rPr>
      </w:pPr>
      <w:r>
        <w:rPr>
          <w:rFonts w:hint="eastAsia" w:ascii="黑体" w:hAnsi="黑体" w:eastAsia="黑体" w:cs="Arial"/>
          <w:b w:val="0"/>
          <w:bCs/>
          <w:color w:val="000000" w:themeColor="text1"/>
          <w:kern w:val="0"/>
          <w:sz w:val="32"/>
          <w:szCs w:val="32"/>
          <w:highlight w:val="none"/>
        </w:rPr>
        <w:t>第二章</w:t>
      </w:r>
      <w:r>
        <w:rPr>
          <w:rFonts w:ascii="Arial" w:hAnsi="Arial" w:eastAsia="黑体" w:cs="Arial"/>
          <w:b w:val="0"/>
          <w:bCs/>
          <w:color w:val="000000" w:themeColor="text1"/>
          <w:kern w:val="0"/>
          <w:sz w:val="32"/>
          <w:szCs w:val="32"/>
          <w:highlight w:val="none"/>
        </w:rPr>
        <w:t> </w:t>
      </w:r>
      <w:r>
        <w:rPr>
          <w:rFonts w:hint="eastAsia" w:ascii="黑体" w:hAnsi="黑体" w:eastAsia="黑体" w:cs="Arial"/>
          <w:b w:val="0"/>
          <w:bCs/>
          <w:color w:val="000000" w:themeColor="text1"/>
          <w:kern w:val="0"/>
          <w:sz w:val="32"/>
          <w:szCs w:val="32"/>
          <w:highlight w:val="none"/>
        </w:rPr>
        <w:t>培育与认定</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p>
    <w:p>
      <w:pPr>
        <w:widowControl/>
        <w:shd w:val="clear" w:color="auto" w:fill="FFFFFF"/>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 xml:space="preserve">　　第六条 </w:t>
      </w:r>
      <w:r>
        <w:rPr>
          <w:rFonts w:hint="eastAsia" w:ascii="仿宋_GB2312" w:hAnsi="Arial" w:eastAsia="仿宋_GB2312" w:cs="Arial"/>
          <w:color w:val="000000" w:themeColor="text1"/>
          <w:kern w:val="0"/>
          <w:sz w:val="32"/>
          <w:szCs w:val="32"/>
          <w:highlight w:val="none"/>
          <w:lang w:eastAsia="zh-CN"/>
        </w:rPr>
        <w:t>申报创新中心培育</w:t>
      </w:r>
      <w:r>
        <w:rPr>
          <w:rFonts w:hint="eastAsia" w:ascii="仿宋_GB2312" w:hAnsi="Arial" w:eastAsia="仿宋_GB2312" w:cs="Arial"/>
          <w:color w:val="000000" w:themeColor="text1"/>
          <w:kern w:val="0"/>
          <w:sz w:val="32"/>
          <w:szCs w:val="32"/>
          <w:highlight w:val="none"/>
        </w:rPr>
        <w:t>单位需符合以下基本条件：</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（一）牵头单位条件</w:t>
      </w:r>
      <w:r>
        <w:rPr>
          <w:rFonts w:ascii="Arial" w:hAnsi="Arial" w:eastAsia="仿宋_GB2312" w:cs="Arial"/>
          <w:color w:val="000000" w:themeColor="text1"/>
          <w:kern w:val="0"/>
          <w:sz w:val="32"/>
          <w:szCs w:val="32"/>
          <w:highlight w:val="none"/>
        </w:rPr>
        <w:t> </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1.牵头单位须是</w:t>
      </w:r>
      <w:r>
        <w:rPr>
          <w:rFonts w:hint="eastAsia" w:ascii="仿宋_GB2312" w:hAnsi="Arial" w:eastAsia="仿宋_GB2312" w:cs="Arial"/>
          <w:color w:val="000000" w:themeColor="text1"/>
          <w:kern w:val="0"/>
          <w:sz w:val="32"/>
          <w:szCs w:val="32"/>
          <w:highlight w:val="none"/>
          <w:lang w:eastAsia="zh-CN"/>
        </w:rPr>
        <w:t>在厦门市辖区内依法注册，具有独立法人资格，</w:t>
      </w:r>
      <w:r>
        <w:rPr>
          <w:rFonts w:hint="eastAsia" w:ascii="仿宋_GB2312" w:hAnsi="Arial" w:eastAsia="仿宋_GB2312" w:cs="Arial"/>
          <w:color w:val="000000" w:themeColor="text1"/>
          <w:kern w:val="0"/>
          <w:sz w:val="32"/>
          <w:szCs w:val="32"/>
          <w:highlight w:val="none"/>
        </w:rPr>
        <w:t>长期从事本领域的研究开发，有较雄厚的科研力量和经济实力，在本行业有显著的领先地位和竞争优势，有承担并出色完成国家、省、市或行业重点研发项目的经历的骨干企业、科研院所、高等院校或行业协会</w:t>
      </w:r>
      <w:r>
        <w:rPr>
          <w:rFonts w:hint="eastAsia" w:ascii="仿宋_GB2312" w:hAnsi="Arial" w:eastAsia="仿宋_GB2312" w:cs="Arial"/>
          <w:color w:val="000000" w:themeColor="text1"/>
          <w:kern w:val="0"/>
          <w:sz w:val="32"/>
          <w:szCs w:val="32"/>
          <w:highlight w:val="none"/>
          <w:lang w:eastAsia="zh-CN"/>
        </w:rPr>
        <w:t>、创新平台等</w:t>
      </w:r>
      <w:r>
        <w:rPr>
          <w:rFonts w:hint="eastAsia" w:ascii="仿宋_GB2312" w:hAnsi="Arial" w:eastAsia="仿宋_GB2312" w:cs="Arial"/>
          <w:color w:val="000000" w:themeColor="text1"/>
          <w:kern w:val="0"/>
          <w:sz w:val="32"/>
          <w:szCs w:val="32"/>
          <w:highlight w:val="none"/>
        </w:rPr>
        <w:t>。</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2.牵头单位要有整合产学研合作基础资源的能力，有较强的技术转移扩散能力，有较丰富的成果转化和商业化经验；有先进的研发基础设施、仪器设备和高端人才，能够为技术创新提供较完善的支撑能力；在本领域有较高或持续的研发投入；具有市级（含）以上企业技术中心。</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3.牵头单位为行业骨干企业的，近三年销售收入年均不低于5亿元，近三年累计研发费用不低于5000万元，拥有5项以上发明专利。</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（二）创新中心条件</w:t>
      </w:r>
      <w:r>
        <w:rPr>
          <w:rFonts w:ascii="Arial" w:hAnsi="Arial" w:eastAsia="仿宋_GB2312" w:cs="Arial"/>
          <w:color w:val="000000" w:themeColor="text1"/>
          <w:kern w:val="0"/>
          <w:sz w:val="32"/>
          <w:szCs w:val="32"/>
          <w:highlight w:val="none"/>
        </w:rPr>
        <w:t> </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1.有明确的产业化技术发展方向和目标，有相应的技术储备</w:t>
      </w:r>
      <w:r>
        <w:rPr>
          <w:rFonts w:hint="eastAsia" w:ascii="仿宋_GB2312" w:hAnsi="Arial" w:eastAsia="仿宋_GB2312" w:cs="Arial"/>
          <w:color w:val="000000" w:themeColor="text1"/>
          <w:kern w:val="0"/>
          <w:sz w:val="32"/>
          <w:szCs w:val="32"/>
          <w:highlight w:val="none"/>
          <w:lang w:eastAsia="zh-CN"/>
        </w:rPr>
        <w:t>或明确的探索方向</w:t>
      </w:r>
      <w:r>
        <w:rPr>
          <w:rFonts w:hint="eastAsia" w:ascii="仿宋_GB2312" w:hAnsi="Arial" w:eastAsia="仿宋_GB2312" w:cs="Arial"/>
          <w:color w:val="000000" w:themeColor="text1"/>
          <w:kern w:val="0"/>
          <w:sz w:val="32"/>
          <w:szCs w:val="32"/>
          <w:highlight w:val="none"/>
        </w:rPr>
        <w:t>，有一项以上可促进形成国内领先的、拥有完全自主知识产权的共性关键技术，或者是有前瞻性、在国际上领先的技术；</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2.有吸引可持续投资和商业运行的能力，组建（或计划组建）资金（包括研发设备）原则上不少于2000万元，可分批到资；</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3.有科学的决策机制、自主经营机制、内部管理机度、安全管理机制、创新激励机制、成员单位利益共享和风险共担的长效合作机制，有技术转让、</w:t>
      </w:r>
      <w:r>
        <w:rPr>
          <w:rFonts w:hint="eastAsia" w:ascii="仿宋_GB2312" w:hAnsi="Arial" w:eastAsia="仿宋_GB2312" w:cs="Arial"/>
          <w:color w:val="000000" w:themeColor="text1"/>
          <w:kern w:val="0"/>
          <w:sz w:val="32"/>
          <w:szCs w:val="32"/>
          <w:highlight w:val="none"/>
          <w:lang w:eastAsia="zh-CN"/>
        </w:rPr>
        <w:t>成果转化、</w:t>
      </w:r>
      <w:r>
        <w:rPr>
          <w:rFonts w:hint="eastAsia" w:ascii="仿宋_GB2312" w:hAnsi="Arial" w:eastAsia="仿宋_GB2312" w:cs="Arial"/>
          <w:color w:val="000000" w:themeColor="text1"/>
          <w:kern w:val="0"/>
          <w:sz w:val="32"/>
          <w:szCs w:val="32"/>
          <w:highlight w:val="none"/>
        </w:rPr>
        <w:t>知识产权保护等具体措施；成员单位应包含相关行业领域内若干家具有较强影响力和号召力的企业、科研院所、高校、公共平台等主体；</w:t>
      </w:r>
    </w:p>
    <w:p>
      <w:pPr>
        <w:widowControl/>
        <w:shd w:val="clear" w:color="auto" w:fill="FFFFFF"/>
        <w:jc w:val="left"/>
        <w:rPr>
          <w:rFonts w:hint="eastAsia"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4.有具体可行的发展规划，包括中长期研发项目计划、成果转化产业化目标、经费筹措计划、研发投入和转化收益预算以及实现市场化自主运营的进程计划等；</w:t>
      </w:r>
    </w:p>
    <w:p>
      <w:pPr>
        <w:widowControl/>
        <w:shd w:val="clear" w:color="auto" w:fill="FFFFFF"/>
        <w:ind w:firstLine="640" w:firstLineChars="200"/>
        <w:jc w:val="left"/>
        <w:rPr>
          <w:rFonts w:hint="eastAsia"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lang w:val="en-US" w:eastAsia="zh-CN"/>
        </w:rPr>
        <w:t>5.</w:t>
      </w: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有明确的组织架构和管理队伍，有技术专家委员会作为内部咨询机构；</w:t>
      </w:r>
    </w:p>
    <w:p>
      <w:pPr>
        <w:widowControl/>
        <w:shd w:val="clear" w:color="auto" w:fill="FFFFFF"/>
        <w:ind w:firstLine="0"/>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lang w:val="en-US" w:eastAsia="zh-CN"/>
        </w:rPr>
        <w:t xml:space="preserve"> </w:t>
      </w:r>
      <w:r>
        <w:rPr>
          <w:rFonts w:hint="eastAsia" w:ascii="仿宋_GB2312" w:hAnsi="Arial" w:eastAsia="仿宋_GB2312" w:cs="Arial"/>
          <w:color w:val="000000" w:themeColor="text1"/>
          <w:kern w:val="0"/>
          <w:sz w:val="32"/>
          <w:szCs w:val="32"/>
          <w:highlight w:val="none"/>
        </w:rPr>
        <w:t>第</w:t>
      </w:r>
      <w:r>
        <w:rPr>
          <w:rFonts w:hint="eastAsia" w:ascii="仿宋_GB2312" w:hAnsi="Arial" w:eastAsia="仿宋_GB2312" w:cs="Arial"/>
          <w:color w:val="000000" w:themeColor="text1"/>
          <w:kern w:val="0"/>
          <w:sz w:val="32"/>
          <w:szCs w:val="32"/>
          <w:highlight w:val="none"/>
          <w:lang w:eastAsia="zh-CN"/>
        </w:rPr>
        <w:t>七</w:t>
      </w:r>
      <w:r>
        <w:rPr>
          <w:rFonts w:hint="eastAsia" w:ascii="仿宋_GB2312" w:hAnsi="Arial" w:eastAsia="仿宋_GB2312" w:cs="Arial"/>
          <w:color w:val="000000" w:themeColor="text1"/>
          <w:kern w:val="0"/>
          <w:sz w:val="32"/>
          <w:szCs w:val="32"/>
          <w:highlight w:val="none"/>
        </w:rPr>
        <w:t>条 市工信局择优</w:t>
      </w:r>
      <w:r>
        <w:rPr>
          <w:rFonts w:hint="eastAsia" w:ascii="仿宋_GB2312" w:hAnsi="Arial" w:eastAsia="仿宋_GB2312" w:cs="Arial"/>
          <w:color w:val="000000" w:themeColor="text1"/>
          <w:kern w:val="0"/>
          <w:sz w:val="32"/>
          <w:szCs w:val="32"/>
          <w:highlight w:val="none"/>
          <w:lang w:eastAsia="zh-CN"/>
        </w:rPr>
        <w:t>确定</w:t>
      </w:r>
      <w:r>
        <w:rPr>
          <w:rFonts w:hint="eastAsia" w:ascii="仿宋_GB2312" w:hAnsi="Arial" w:eastAsia="仿宋_GB2312" w:cs="Arial"/>
          <w:color w:val="000000" w:themeColor="text1"/>
          <w:kern w:val="0"/>
          <w:sz w:val="32"/>
          <w:szCs w:val="32"/>
          <w:highlight w:val="none"/>
        </w:rPr>
        <w:t>创新中心</w:t>
      </w:r>
      <w:r>
        <w:rPr>
          <w:rFonts w:hint="eastAsia" w:ascii="仿宋_GB2312" w:hAnsi="Arial" w:eastAsia="仿宋_GB2312" w:cs="Arial"/>
          <w:color w:val="000000" w:themeColor="text1"/>
          <w:kern w:val="0"/>
          <w:sz w:val="32"/>
          <w:szCs w:val="32"/>
          <w:highlight w:val="none"/>
          <w:lang w:eastAsia="zh-CN"/>
        </w:rPr>
        <w:t>培育</w:t>
      </w:r>
      <w:r>
        <w:rPr>
          <w:rFonts w:hint="eastAsia" w:ascii="仿宋_GB2312" w:hAnsi="Arial" w:eastAsia="仿宋_GB2312" w:cs="Arial"/>
          <w:color w:val="000000" w:themeColor="text1"/>
          <w:kern w:val="0"/>
          <w:sz w:val="32"/>
          <w:szCs w:val="32"/>
          <w:highlight w:val="none"/>
        </w:rPr>
        <w:t>单位名单</w:t>
      </w:r>
      <w:r>
        <w:rPr>
          <w:rFonts w:hint="eastAsia" w:ascii="仿宋_GB2312" w:hAnsi="Arial" w:eastAsia="仿宋_GB2312" w:cs="Arial"/>
          <w:color w:val="000000" w:themeColor="text1"/>
          <w:kern w:val="0"/>
          <w:sz w:val="32"/>
          <w:szCs w:val="32"/>
          <w:highlight w:val="none"/>
          <w:lang w:eastAsia="zh-CN"/>
        </w:rPr>
        <w:t>并对外公布。</w:t>
      </w:r>
    </w:p>
    <w:p>
      <w:pPr>
        <w:widowControl/>
        <w:shd w:val="clear" w:color="auto" w:fill="FFFFFF"/>
        <w:ind w:firstLine="640" w:firstLineChars="200"/>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第八条 创新中心培育单位在创建目标任务和运行发展指标已经阶段性完成、达到</w:t>
      </w:r>
      <w:r>
        <w:rPr>
          <w:rFonts w:hint="eastAsia" w:ascii="仿宋_GB2312" w:hAnsi="Arial" w:eastAsia="仿宋_GB2312" w:cs="Arial"/>
          <w:color w:val="000000" w:themeColor="text1"/>
          <w:kern w:val="0"/>
          <w:sz w:val="32"/>
          <w:szCs w:val="32"/>
          <w:highlight w:val="none"/>
          <w:lang w:eastAsia="zh-CN"/>
        </w:rPr>
        <w:t>认定</w:t>
      </w:r>
      <w:r>
        <w:rPr>
          <w:rFonts w:hint="eastAsia" w:ascii="仿宋_GB2312" w:hAnsi="Arial" w:eastAsia="仿宋_GB2312" w:cs="Arial"/>
          <w:color w:val="000000" w:themeColor="text1"/>
          <w:kern w:val="0"/>
          <w:sz w:val="32"/>
          <w:szCs w:val="32"/>
          <w:highlight w:val="none"/>
        </w:rPr>
        <w:t>条件和要求后，可组织编制《厦门市制造业创新中心</w:t>
      </w:r>
      <w:r>
        <w:rPr>
          <w:rFonts w:hint="eastAsia" w:ascii="仿宋_GB2312" w:hAnsi="Arial" w:eastAsia="仿宋_GB2312" w:cs="Arial"/>
          <w:color w:val="000000" w:themeColor="text1"/>
          <w:kern w:val="0"/>
          <w:sz w:val="32"/>
          <w:szCs w:val="32"/>
          <w:highlight w:val="none"/>
          <w:lang w:eastAsia="zh-CN"/>
        </w:rPr>
        <w:t>认定</w:t>
      </w:r>
      <w:r>
        <w:rPr>
          <w:rFonts w:hint="eastAsia" w:ascii="仿宋_GB2312" w:hAnsi="Arial" w:eastAsia="仿宋_GB2312" w:cs="Arial"/>
          <w:color w:val="000000" w:themeColor="text1"/>
          <w:kern w:val="0"/>
          <w:sz w:val="32"/>
          <w:szCs w:val="32"/>
          <w:highlight w:val="none"/>
        </w:rPr>
        <w:t>申请书》，向市工信局报送</w:t>
      </w:r>
      <w:r>
        <w:rPr>
          <w:rFonts w:hint="eastAsia" w:ascii="仿宋_GB2312" w:hAnsi="Arial" w:eastAsia="仿宋_GB2312" w:cs="Arial"/>
          <w:color w:val="000000" w:themeColor="text1"/>
          <w:kern w:val="0"/>
          <w:sz w:val="32"/>
          <w:szCs w:val="32"/>
          <w:highlight w:val="none"/>
          <w:lang w:eastAsia="zh-CN"/>
        </w:rPr>
        <w:t>，提出认定申请</w:t>
      </w:r>
      <w:r>
        <w:rPr>
          <w:rFonts w:hint="eastAsia" w:ascii="仿宋_GB2312" w:hAnsi="Arial" w:eastAsia="仿宋_GB2312" w:cs="Arial"/>
          <w:color w:val="000000" w:themeColor="text1"/>
          <w:kern w:val="0"/>
          <w:sz w:val="32"/>
          <w:szCs w:val="32"/>
          <w:highlight w:val="none"/>
        </w:rPr>
        <w:t>。</w:t>
      </w:r>
    </w:p>
    <w:p>
      <w:pPr>
        <w:widowControl/>
        <w:shd w:val="clear" w:color="auto" w:fill="FFFFFF"/>
        <w:ind w:firstLine="640" w:firstLineChars="200"/>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第九条</w:t>
      </w:r>
      <w:r>
        <w:rPr>
          <w:rFonts w:ascii="仿宋_GB2312" w:hAnsi="Arial" w:eastAsia="仿宋_GB2312" w:cs="Arial"/>
          <w:color w:val="000000" w:themeColor="text1"/>
          <w:kern w:val="0"/>
          <w:sz w:val="32"/>
          <w:szCs w:val="32"/>
          <w:highlight w:val="none"/>
        </w:rPr>
        <w:t xml:space="preserve"> </w:t>
      </w:r>
      <w:r>
        <w:rPr>
          <w:rFonts w:hint="eastAsia" w:ascii="仿宋_GB2312" w:hAnsi="Arial" w:eastAsia="仿宋_GB2312" w:cs="Arial"/>
          <w:color w:val="000000" w:themeColor="text1"/>
          <w:kern w:val="0"/>
          <w:sz w:val="32"/>
          <w:szCs w:val="32"/>
          <w:highlight w:val="none"/>
        </w:rPr>
        <w:t>创新中心培育单位在申请</w:t>
      </w:r>
      <w:r>
        <w:rPr>
          <w:rFonts w:hint="eastAsia" w:ascii="仿宋_GB2312" w:hAnsi="Arial" w:eastAsia="仿宋_GB2312" w:cs="Arial"/>
          <w:color w:val="000000" w:themeColor="text1"/>
          <w:kern w:val="0"/>
          <w:sz w:val="32"/>
          <w:szCs w:val="32"/>
          <w:highlight w:val="none"/>
          <w:lang w:eastAsia="zh-CN"/>
        </w:rPr>
        <w:t>认定</w:t>
      </w:r>
      <w:r>
        <w:rPr>
          <w:rFonts w:hint="eastAsia" w:ascii="仿宋_GB2312" w:hAnsi="Arial" w:eastAsia="仿宋_GB2312" w:cs="Arial"/>
          <w:color w:val="000000" w:themeColor="text1"/>
          <w:kern w:val="0"/>
          <w:sz w:val="32"/>
          <w:szCs w:val="32"/>
          <w:highlight w:val="none"/>
        </w:rPr>
        <w:t>时应当达到下列条件和要求：</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（一）建立了相对独立运行的机构，形成了产学研用协同的创新机制，应充分发挥各类创新主体作用，通过内部管理制度建设，明确各类创新主体的责权利，有责权明晰的管理团队，实现了正常运行。</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（二）具备了较强的自我可持续发展能力</w:t>
      </w:r>
      <w:r>
        <w:rPr>
          <w:rFonts w:hint="eastAsia" w:ascii="仿宋_GB2312" w:hAnsi="Arial" w:eastAsia="仿宋_GB2312" w:cs="Arial"/>
          <w:color w:val="000000" w:themeColor="text1"/>
          <w:kern w:val="0"/>
          <w:sz w:val="32"/>
          <w:szCs w:val="32"/>
          <w:highlight w:val="none"/>
          <w:lang w:eastAsia="zh-CN"/>
        </w:rPr>
        <w:t>，以及</w:t>
      </w:r>
      <w:r>
        <w:rPr>
          <w:rFonts w:hint="eastAsia" w:ascii="仿宋_GB2312" w:hAnsi="Arial" w:eastAsia="仿宋_GB2312" w:cs="Arial"/>
          <w:color w:val="000000" w:themeColor="text1"/>
          <w:kern w:val="0"/>
          <w:sz w:val="32"/>
          <w:szCs w:val="32"/>
          <w:highlight w:val="none"/>
        </w:rPr>
        <w:t>通过技术成果转化、企业孵化、企业委托研发、检测检验</w:t>
      </w:r>
      <w:r>
        <w:rPr>
          <w:rFonts w:hint="eastAsia" w:ascii="仿宋_GB2312" w:hAnsi="Arial" w:eastAsia="仿宋_GB2312" w:cs="Arial"/>
          <w:color w:val="000000" w:themeColor="text1"/>
          <w:kern w:val="0"/>
          <w:sz w:val="32"/>
          <w:szCs w:val="32"/>
          <w:highlight w:val="none"/>
          <w:lang w:eastAsia="zh-CN"/>
        </w:rPr>
        <w:t>等方式</w:t>
      </w:r>
      <w:r>
        <w:rPr>
          <w:rFonts w:hint="eastAsia" w:ascii="仿宋_GB2312" w:hAnsi="Arial" w:eastAsia="仿宋_GB2312" w:cs="Arial"/>
          <w:color w:val="000000" w:themeColor="text1"/>
          <w:kern w:val="0"/>
          <w:sz w:val="32"/>
          <w:szCs w:val="32"/>
          <w:highlight w:val="none"/>
        </w:rPr>
        <w:t>提供服务的能力。</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（三）研发队伍相对固定，创新中心从事研发和相关技术创新活动的科技人员占员工总数的比例不低于50%，年度研发费用总额占成本费用支出总额的比例不低于30%。</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（四）应有共同组织实施的技术创新路线图，</w:t>
      </w:r>
      <w:r>
        <w:rPr>
          <w:rFonts w:hint="eastAsia" w:ascii="仿宋_GB2312" w:hAnsi="Arial" w:eastAsia="仿宋_GB2312" w:cs="Arial"/>
          <w:color w:val="000000" w:themeColor="text1"/>
          <w:kern w:val="0"/>
          <w:sz w:val="32"/>
          <w:szCs w:val="32"/>
          <w:highlight w:val="none"/>
          <w:lang w:eastAsia="zh-CN"/>
        </w:rPr>
        <w:t>培育</w:t>
      </w:r>
      <w:r>
        <w:rPr>
          <w:rFonts w:hint="eastAsia" w:ascii="仿宋_GB2312" w:hAnsi="Arial" w:eastAsia="仿宋_GB2312" w:cs="Arial"/>
          <w:color w:val="000000" w:themeColor="text1"/>
          <w:kern w:val="0"/>
          <w:sz w:val="32"/>
          <w:szCs w:val="32"/>
          <w:highlight w:val="none"/>
        </w:rPr>
        <w:t>期间研发5项以上行业共性关键技术，通过前沿技术和关键共性技术研发，切实发挥了行业引领作用，共性关键技术已开始产业化。</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（五）建立了知识产权创造、运用、管理和收益分配制度。成为</w:t>
      </w:r>
      <w:r>
        <w:rPr>
          <w:rFonts w:hint="eastAsia" w:ascii="仿宋_GB2312" w:hAnsi="Arial" w:eastAsia="仿宋_GB2312" w:cs="Arial"/>
          <w:color w:val="000000" w:themeColor="text1"/>
          <w:kern w:val="0"/>
          <w:sz w:val="32"/>
          <w:szCs w:val="32"/>
          <w:highlight w:val="none"/>
          <w:lang w:eastAsia="zh-CN"/>
        </w:rPr>
        <w:t>培育</w:t>
      </w:r>
      <w:r>
        <w:rPr>
          <w:rFonts w:hint="eastAsia" w:ascii="仿宋_GB2312" w:hAnsi="Arial" w:eastAsia="仿宋_GB2312" w:cs="Arial"/>
          <w:color w:val="000000" w:themeColor="text1"/>
          <w:kern w:val="0"/>
          <w:sz w:val="32"/>
          <w:szCs w:val="32"/>
          <w:highlight w:val="none"/>
        </w:rPr>
        <w:t>单位后，拥有科学合理的成果转化机制和专利许可转让制度，并已开始向企业尤其是中小微企业或通过自行孵化的企业实现共性技术的转移扩散。</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（六）创新资源优势得到了充分发挥，实现了与股东或成员单位之间的资源开放共享，具备了持续提升创新水平的能力。创新中心</w:t>
      </w:r>
      <w:r>
        <w:rPr>
          <w:rFonts w:hint="eastAsia" w:ascii="仿宋_GB2312" w:hAnsi="Arial" w:eastAsia="仿宋_GB2312" w:cs="Arial"/>
          <w:color w:val="000000" w:themeColor="text1"/>
          <w:kern w:val="0"/>
          <w:sz w:val="32"/>
          <w:szCs w:val="32"/>
          <w:highlight w:val="none"/>
          <w:lang w:eastAsia="zh-CN"/>
        </w:rPr>
        <w:t>培育</w:t>
      </w:r>
      <w:r>
        <w:rPr>
          <w:rFonts w:hint="eastAsia" w:ascii="仿宋_GB2312" w:hAnsi="Arial" w:eastAsia="仿宋_GB2312" w:cs="Arial"/>
          <w:color w:val="000000" w:themeColor="text1"/>
          <w:kern w:val="0"/>
          <w:sz w:val="32"/>
          <w:szCs w:val="32"/>
          <w:highlight w:val="none"/>
        </w:rPr>
        <w:t>单位已成为本领域具有一定影响的技术创新平台，取得了与股东或成员单位以外的单位开展技术合作的较好业绩。</w:t>
      </w:r>
    </w:p>
    <w:p>
      <w:pPr>
        <w:widowControl/>
        <w:numPr>
          <w:ilvl w:val="0"/>
          <w:numId w:val="1"/>
        </w:numPr>
        <w:shd w:val="clear" w:color="auto" w:fill="FFFFFF"/>
        <w:ind w:left="400" w:firstLine="320" w:firstLineChars="100"/>
        <w:jc w:val="left"/>
        <w:rPr>
          <w:rFonts w:hint="eastAsia"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具备了与国内外知名高校、科研机构、企业联合开展技术交流或合作的基础。</w:t>
      </w:r>
    </w:p>
    <w:p>
      <w:pPr>
        <w:widowControl/>
        <w:shd w:val="clear" w:color="auto" w:fill="FFFFFF"/>
        <w:ind w:firstLine="640" w:firstLineChars="200"/>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lang w:eastAsia="zh-CN"/>
        </w:rPr>
        <w:t>（八）具备</w:t>
      </w:r>
      <w:r>
        <w:rPr>
          <w:rFonts w:hint="eastAsia" w:ascii="仿宋_GB2312" w:hAnsi="Arial" w:eastAsia="仿宋_GB2312" w:cs="Arial"/>
          <w:color w:val="000000" w:themeColor="text1"/>
          <w:kern w:val="0"/>
          <w:sz w:val="32"/>
          <w:szCs w:val="32"/>
          <w:highlight w:val="none"/>
        </w:rPr>
        <w:t>开放合作交流机制和面向行业地区提供服务的能力；</w:t>
      </w:r>
    </w:p>
    <w:p>
      <w:pPr>
        <w:widowControl/>
        <w:shd w:val="clear" w:color="auto" w:fill="FFFFFF"/>
        <w:ind w:firstLine="549"/>
        <w:jc w:val="left"/>
        <w:rPr>
          <w:rFonts w:hint="eastAsia"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lang w:eastAsia="zh-CN"/>
        </w:rPr>
        <w:t>（九）具备</w:t>
      </w:r>
      <w:r>
        <w:rPr>
          <w:rFonts w:hint="eastAsia" w:ascii="仿宋_GB2312" w:hAnsi="Arial" w:eastAsia="仿宋_GB2312" w:cs="Arial"/>
          <w:color w:val="000000" w:themeColor="text1"/>
          <w:kern w:val="0"/>
          <w:sz w:val="32"/>
          <w:szCs w:val="32"/>
          <w:highlight w:val="none"/>
        </w:rPr>
        <w:t>吸引和培养高层次研发人员和工程技术人才的能力。</w:t>
      </w:r>
    </w:p>
    <w:p>
      <w:pPr>
        <w:widowControl/>
        <w:shd w:val="clear" w:color="auto" w:fill="FFFFFF"/>
        <w:ind w:firstLine="549"/>
        <w:jc w:val="left"/>
        <w:rPr>
          <w:rFonts w:ascii="Arial"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w:t>
      </w:r>
      <w:r>
        <w:rPr>
          <w:rFonts w:hint="eastAsia" w:ascii="仿宋_GB2312" w:hAnsi="Arial" w:eastAsia="仿宋_GB2312" w:cs="Arial"/>
          <w:color w:val="000000" w:themeColor="text1"/>
          <w:kern w:val="0"/>
          <w:sz w:val="32"/>
          <w:szCs w:val="32"/>
          <w:highlight w:val="none"/>
          <w:lang w:eastAsia="zh-CN"/>
        </w:rPr>
        <w:t>十</w:t>
      </w:r>
      <w:r>
        <w:rPr>
          <w:rFonts w:hint="eastAsia" w:ascii="仿宋_GB2312" w:hAnsi="Arial" w:eastAsia="仿宋_GB2312" w:cs="Arial"/>
          <w:color w:val="000000" w:themeColor="text1"/>
          <w:kern w:val="0"/>
          <w:sz w:val="32"/>
          <w:szCs w:val="32"/>
          <w:highlight w:val="none"/>
        </w:rPr>
        <w:t>）按照《厦门市制造业创新中心考评指标参考表》评价考核得分超过60分。</w:t>
      </w:r>
    </w:p>
    <w:p>
      <w:pPr>
        <w:widowControl/>
        <w:shd w:val="clear" w:color="auto" w:fill="FFFFFF"/>
        <w:ind w:firstLine="549"/>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第十条 市工信局可采用现场考察、现场答辩、专家评审等方式进行评审，择优拟定创新中心单位名单，经公示无异议后，认定其为</w:t>
      </w:r>
      <w:r>
        <w:rPr>
          <w:rFonts w:hint="eastAsia" w:ascii="仿宋_GB2312" w:hAnsi="Arial" w:eastAsia="仿宋_GB2312" w:cs="Arial"/>
          <w:color w:val="000000" w:themeColor="text1"/>
          <w:kern w:val="0"/>
          <w:sz w:val="32"/>
          <w:szCs w:val="32"/>
          <w:highlight w:val="none"/>
          <w:lang w:eastAsia="zh-CN"/>
        </w:rPr>
        <w:t>“</w:t>
      </w:r>
      <w:r>
        <w:rPr>
          <w:rFonts w:hint="eastAsia" w:ascii="仿宋_GB2312" w:hAnsi="Arial" w:eastAsia="仿宋_GB2312" w:cs="Arial"/>
          <w:color w:val="000000" w:themeColor="text1"/>
          <w:kern w:val="0"/>
          <w:sz w:val="32"/>
          <w:szCs w:val="32"/>
          <w:highlight w:val="none"/>
        </w:rPr>
        <w:t>厦门市制造业创新中心</w:t>
      </w:r>
      <w:r>
        <w:rPr>
          <w:rFonts w:ascii="仿宋_GB2312" w:hAnsi="Arial" w:eastAsia="仿宋_GB2312" w:cs="Arial"/>
          <w:color w:val="000000" w:themeColor="text1"/>
          <w:kern w:val="0"/>
          <w:sz w:val="32"/>
          <w:szCs w:val="32"/>
          <w:highlight w:val="none"/>
        </w:rPr>
        <w:t>”</w:t>
      </w:r>
      <w:r>
        <w:rPr>
          <w:rFonts w:hint="eastAsia" w:ascii="仿宋_GB2312" w:hAnsi="Arial" w:eastAsia="仿宋_GB2312" w:cs="Arial"/>
          <w:color w:val="000000" w:themeColor="text1"/>
          <w:kern w:val="0"/>
          <w:sz w:val="32"/>
          <w:szCs w:val="32"/>
          <w:highlight w:val="none"/>
        </w:rPr>
        <w:t>。</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p>
    <w:p>
      <w:pPr>
        <w:widowControl/>
        <w:shd w:val="clear" w:color="auto" w:fill="FFFFFF"/>
        <w:jc w:val="center"/>
        <w:rPr>
          <w:rFonts w:ascii="黑体" w:hAnsi="黑体" w:eastAsia="黑体" w:cs="Arial"/>
          <w:color w:val="000000" w:themeColor="text1"/>
          <w:kern w:val="0"/>
          <w:sz w:val="32"/>
          <w:szCs w:val="32"/>
          <w:highlight w:val="none"/>
        </w:rPr>
      </w:pPr>
      <w:r>
        <w:rPr>
          <w:rFonts w:hint="eastAsia" w:ascii="黑体" w:hAnsi="黑体" w:eastAsia="黑体" w:cs="Arial"/>
          <w:b w:val="0"/>
          <w:bCs/>
          <w:color w:val="000000" w:themeColor="text1"/>
          <w:kern w:val="0"/>
          <w:sz w:val="32"/>
          <w:szCs w:val="32"/>
          <w:highlight w:val="none"/>
        </w:rPr>
        <w:t>第三章</w:t>
      </w:r>
      <w:r>
        <w:rPr>
          <w:rFonts w:ascii="Arial" w:hAnsi="Arial" w:eastAsia="黑体" w:cs="Arial"/>
          <w:b w:val="0"/>
          <w:bCs/>
          <w:color w:val="000000" w:themeColor="text1"/>
          <w:kern w:val="0"/>
          <w:sz w:val="32"/>
          <w:szCs w:val="32"/>
          <w:highlight w:val="none"/>
        </w:rPr>
        <w:t> </w:t>
      </w:r>
      <w:r>
        <w:rPr>
          <w:rFonts w:ascii="黑体" w:hAnsi="黑体" w:eastAsia="黑体" w:cs="Arial"/>
          <w:b w:val="0"/>
          <w:bCs/>
          <w:color w:val="000000" w:themeColor="text1"/>
          <w:kern w:val="0"/>
          <w:sz w:val="32"/>
          <w:szCs w:val="32"/>
          <w:highlight w:val="none"/>
        </w:rPr>
        <w:t xml:space="preserve"> </w:t>
      </w:r>
      <w:r>
        <w:rPr>
          <w:rFonts w:hint="eastAsia" w:ascii="黑体" w:hAnsi="黑体" w:eastAsia="黑体" w:cs="Arial"/>
          <w:b w:val="0"/>
          <w:bCs/>
          <w:color w:val="000000" w:themeColor="text1"/>
          <w:kern w:val="0"/>
          <w:sz w:val="32"/>
          <w:szCs w:val="32"/>
          <w:highlight w:val="none"/>
        </w:rPr>
        <w:t>考评与管理</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p>
    <w:p>
      <w:pPr>
        <w:widowControl/>
        <w:shd w:val="clear" w:color="auto" w:fill="FFFFFF"/>
        <w:ind w:firstLine="640" w:firstLineChars="200"/>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第</w:t>
      </w:r>
      <w:r>
        <w:rPr>
          <w:rFonts w:hint="eastAsia" w:ascii="仿宋_GB2312" w:hAnsi="Arial" w:eastAsia="仿宋_GB2312" w:cs="Arial"/>
          <w:color w:val="000000" w:themeColor="text1"/>
          <w:kern w:val="0"/>
          <w:sz w:val="32"/>
          <w:szCs w:val="32"/>
          <w:highlight w:val="none"/>
          <w:lang w:eastAsia="zh-CN"/>
        </w:rPr>
        <w:t>十一</w:t>
      </w:r>
      <w:r>
        <w:rPr>
          <w:rFonts w:hint="eastAsia" w:ascii="仿宋_GB2312" w:hAnsi="Arial" w:eastAsia="仿宋_GB2312" w:cs="Arial"/>
          <w:color w:val="000000" w:themeColor="text1"/>
          <w:kern w:val="0"/>
          <w:sz w:val="32"/>
          <w:szCs w:val="32"/>
          <w:highlight w:val="none"/>
        </w:rPr>
        <w:t>条</w:t>
      </w:r>
      <w:r>
        <w:rPr>
          <w:rFonts w:ascii="仿宋_GB2312" w:hAnsi="Arial" w:eastAsia="仿宋_GB2312" w:cs="Arial"/>
          <w:color w:val="000000" w:themeColor="text1"/>
          <w:kern w:val="0"/>
          <w:sz w:val="32"/>
          <w:szCs w:val="32"/>
          <w:highlight w:val="none"/>
        </w:rPr>
        <w:t xml:space="preserve"> </w:t>
      </w:r>
      <w:r>
        <w:rPr>
          <w:rFonts w:hint="eastAsia" w:ascii="仿宋_GB2312" w:hAnsi="Arial" w:eastAsia="仿宋_GB2312" w:cs="Arial"/>
          <w:color w:val="000000" w:themeColor="text1"/>
          <w:kern w:val="0"/>
          <w:sz w:val="32"/>
          <w:szCs w:val="32"/>
          <w:highlight w:val="none"/>
        </w:rPr>
        <w:t>创新中心按照创建实施方案组织建设</w:t>
      </w:r>
      <w:r>
        <w:rPr>
          <w:rFonts w:hint="eastAsia" w:ascii="仿宋_GB2312" w:hAnsi="Arial" w:eastAsia="仿宋_GB2312" w:cs="Arial"/>
          <w:color w:val="000000" w:themeColor="text1"/>
          <w:kern w:val="0"/>
          <w:sz w:val="32"/>
          <w:szCs w:val="32"/>
          <w:highlight w:val="none"/>
          <w:lang w:eastAsia="zh-CN"/>
        </w:rPr>
        <w:t>、</w:t>
      </w:r>
      <w:r>
        <w:rPr>
          <w:rFonts w:hint="eastAsia" w:ascii="仿宋_GB2312" w:hAnsi="Arial" w:eastAsia="仿宋_GB2312" w:cs="Arial"/>
          <w:color w:val="000000" w:themeColor="text1"/>
          <w:kern w:val="0"/>
          <w:sz w:val="32"/>
          <w:szCs w:val="32"/>
          <w:highlight w:val="none"/>
        </w:rPr>
        <w:t>运行，</w:t>
      </w:r>
      <w:r>
        <w:rPr>
          <w:rFonts w:hint="eastAsia" w:ascii="仿宋_GB2312" w:hAnsi="Arial" w:eastAsia="仿宋_GB2312" w:cs="Arial"/>
          <w:color w:val="000000" w:themeColor="text1"/>
          <w:kern w:val="0"/>
          <w:sz w:val="32"/>
          <w:szCs w:val="32"/>
          <w:highlight w:val="none"/>
          <w:lang w:eastAsia="zh-CN"/>
        </w:rPr>
        <w:t>注重完善</w:t>
      </w:r>
      <w:r>
        <w:rPr>
          <w:rFonts w:hint="eastAsia" w:ascii="仿宋_GB2312" w:hAnsi="Arial" w:eastAsia="仿宋_GB2312" w:cs="Arial"/>
          <w:color w:val="000000" w:themeColor="text1"/>
          <w:kern w:val="0"/>
          <w:sz w:val="32"/>
          <w:szCs w:val="32"/>
          <w:highlight w:val="none"/>
        </w:rPr>
        <w:t>内部组织机制、运营管理模式和投融资方式，重点</w:t>
      </w:r>
      <w:r>
        <w:rPr>
          <w:rFonts w:hint="eastAsia" w:ascii="仿宋_GB2312" w:hAnsi="Arial" w:eastAsia="仿宋_GB2312" w:cs="Arial"/>
          <w:color w:val="000000" w:themeColor="text1"/>
          <w:kern w:val="0"/>
          <w:sz w:val="32"/>
          <w:szCs w:val="32"/>
          <w:highlight w:val="none"/>
          <w:lang w:eastAsia="zh-CN"/>
        </w:rPr>
        <w:t>探索、研究、攻关</w:t>
      </w:r>
      <w:r>
        <w:rPr>
          <w:rFonts w:hint="eastAsia" w:ascii="仿宋_GB2312" w:hAnsi="Arial" w:eastAsia="仿宋_GB2312" w:cs="Arial"/>
          <w:color w:val="000000" w:themeColor="text1"/>
          <w:kern w:val="0"/>
          <w:sz w:val="32"/>
          <w:szCs w:val="32"/>
          <w:highlight w:val="none"/>
        </w:rPr>
        <w:t>领域前沿技术和关键共性技术</w:t>
      </w:r>
      <w:r>
        <w:rPr>
          <w:rFonts w:hint="eastAsia" w:ascii="仿宋_GB2312" w:hAnsi="Arial" w:eastAsia="仿宋_GB2312" w:cs="Arial"/>
          <w:color w:val="000000" w:themeColor="text1"/>
          <w:kern w:val="0"/>
          <w:sz w:val="32"/>
          <w:szCs w:val="32"/>
          <w:highlight w:val="none"/>
          <w:lang w:eastAsia="zh-CN"/>
        </w:rPr>
        <w:t>，</w:t>
      </w:r>
      <w:r>
        <w:rPr>
          <w:rFonts w:hint="eastAsia" w:ascii="仿宋_GB2312" w:hAnsi="Arial" w:eastAsia="仿宋_GB2312" w:cs="Arial"/>
          <w:color w:val="000000" w:themeColor="text1"/>
          <w:kern w:val="0"/>
          <w:sz w:val="32"/>
          <w:szCs w:val="32"/>
          <w:highlight w:val="none"/>
        </w:rPr>
        <w:t>并对运行效果进行自我评价，不断总结经验，完善运行机制。</w:t>
      </w:r>
    </w:p>
    <w:p>
      <w:pPr>
        <w:widowControl/>
        <w:shd w:val="clear" w:color="auto" w:fill="FFFFFF"/>
        <w:ind w:firstLine="640" w:firstLineChars="200"/>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第十</w:t>
      </w:r>
      <w:r>
        <w:rPr>
          <w:rFonts w:hint="eastAsia" w:ascii="仿宋_GB2312" w:hAnsi="Arial" w:eastAsia="仿宋_GB2312" w:cs="Arial"/>
          <w:color w:val="000000" w:themeColor="text1"/>
          <w:kern w:val="0"/>
          <w:sz w:val="32"/>
          <w:szCs w:val="32"/>
          <w:highlight w:val="none"/>
          <w:lang w:eastAsia="zh-CN"/>
        </w:rPr>
        <w:t>二</w:t>
      </w:r>
      <w:r>
        <w:rPr>
          <w:rFonts w:hint="eastAsia" w:ascii="仿宋_GB2312" w:hAnsi="Arial" w:eastAsia="仿宋_GB2312" w:cs="Arial"/>
          <w:color w:val="000000" w:themeColor="text1"/>
          <w:kern w:val="0"/>
          <w:sz w:val="32"/>
          <w:szCs w:val="32"/>
          <w:highlight w:val="none"/>
        </w:rPr>
        <w:t>条</w:t>
      </w:r>
      <w:r>
        <w:rPr>
          <w:rFonts w:ascii="仿宋_GB2312" w:hAnsi="Arial" w:eastAsia="仿宋_GB2312" w:cs="Arial"/>
          <w:color w:val="000000" w:themeColor="text1"/>
          <w:kern w:val="0"/>
          <w:sz w:val="32"/>
          <w:szCs w:val="32"/>
          <w:highlight w:val="none"/>
        </w:rPr>
        <w:t xml:space="preserve"> </w:t>
      </w:r>
      <w:r>
        <w:rPr>
          <w:rFonts w:hint="eastAsia" w:ascii="仿宋_GB2312" w:hAnsi="Arial" w:eastAsia="仿宋_GB2312" w:cs="Arial"/>
          <w:color w:val="000000" w:themeColor="text1"/>
          <w:kern w:val="0"/>
          <w:sz w:val="32"/>
          <w:szCs w:val="32"/>
          <w:highlight w:val="none"/>
        </w:rPr>
        <w:t>运行满一年的创新中心和创新中心培育单位每年底向市工信局报送年度工作进展情况。各创新中心应及时将股东或成员单位的更名、变更等重大事项报送市工信局。</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第十</w:t>
      </w:r>
      <w:r>
        <w:rPr>
          <w:rFonts w:hint="eastAsia" w:ascii="仿宋_GB2312" w:hAnsi="Arial" w:eastAsia="仿宋_GB2312" w:cs="Arial"/>
          <w:color w:val="000000" w:themeColor="text1"/>
          <w:kern w:val="0"/>
          <w:sz w:val="32"/>
          <w:szCs w:val="32"/>
          <w:highlight w:val="none"/>
          <w:lang w:eastAsia="zh-CN"/>
        </w:rPr>
        <w:t>三</w:t>
      </w:r>
      <w:r>
        <w:rPr>
          <w:rFonts w:hint="eastAsia" w:ascii="仿宋_GB2312" w:hAnsi="Arial" w:eastAsia="仿宋_GB2312" w:cs="Arial"/>
          <w:color w:val="000000" w:themeColor="text1"/>
          <w:kern w:val="0"/>
          <w:sz w:val="32"/>
          <w:szCs w:val="32"/>
          <w:highlight w:val="none"/>
        </w:rPr>
        <w:t>条 市工信局每三年对创新中心进行一次考评。创新中心所在单位填报《厦门市制造业创新中心考评表》，并逐项对照《厦门市制造业创新中心考评指标参考表》中指标要求编制考评材料，报所市工信局。对于已升级为国家制造业创新中心、福建省制造业创新中心的，可直接采纳国家、福建省考核评估结果，不进行重复考核。</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第十四条 市工信局组织专家或委托第三方机构，依据《厦门市制造业创新中心考评指标参考表》要求，对各创新中心进行现场考评或书面考评，形成考评结果。考评结果分为优秀、良好、合格、不合格四种。85分（含）以上为优秀、75分（含）到84分为良好、60分（含）到74分为合格，60分以下不合格。考评结果为不合格的创新中心整改期为一年，期满后由市工信局组织专家现场检查整改结果，检查再次未通过的创新中心将取消其取</w:t>
      </w:r>
      <w:r>
        <w:rPr>
          <w:rFonts w:hint="eastAsia" w:ascii="仿宋_GB2312" w:hAnsi="Arial" w:eastAsia="仿宋_GB2312" w:cs="Arial"/>
          <w:color w:val="000000" w:themeColor="text1"/>
          <w:kern w:val="0"/>
          <w:sz w:val="32"/>
          <w:szCs w:val="32"/>
          <w:highlight w:val="none"/>
          <w:lang w:eastAsia="zh-CN"/>
        </w:rPr>
        <w:t>“</w:t>
      </w:r>
      <w:r>
        <w:rPr>
          <w:rFonts w:hint="eastAsia" w:ascii="仿宋_GB2312" w:hAnsi="Arial" w:eastAsia="仿宋_GB2312" w:cs="Arial"/>
          <w:color w:val="000000" w:themeColor="text1"/>
          <w:kern w:val="0"/>
          <w:sz w:val="32"/>
          <w:szCs w:val="32"/>
          <w:highlight w:val="none"/>
        </w:rPr>
        <w:t>厦门市制造业创新中心”</w:t>
      </w:r>
      <w:r>
        <w:rPr>
          <w:rFonts w:hint="eastAsia" w:ascii="仿宋_GB2312" w:hAnsi="Arial" w:eastAsia="仿宋_GB2312" w:cs="Arial"/>
          <w:color w:val="000000" w:themeColor="text1"/>
          <w:kern w:val="0"/>
          <w:sz w:val="32"/>
          <w:szCs w:val="32"/>
          <w:highlight w:val="none"/>
          <w:lang w:eastAsia="zh-CN"/>
        </w:rPr>
        <w:t>称号</w:t>
      </w:r>
      <w:r>
        <w:rPr>
          <w:rFonts w:hint="eastAsia" w:ascii="仿宋_GB2312" w:hAnsi="Arial" w:eastAsia="仿宋_GB2312" w:cs="Arial"/>
          <w:color w:val="000000" w:themeColor="text1"/>
          <w:kern w:val="0"/>
          <w:sz w:val="32"/>
          <w:szCs w:val="32"/>
          <w:highlight w:val="none"/>
        </w:rPr>
        <w:t>,对于无故不参与考评的创新中心将直接取消其“厦门市制造业创新中心”称号。</w:t>
      </w:r>
    </w:p>
    <w:p>
      <w:pPr>
        <w:widowControl/>
        <w:shd w:val="clear" w:color="auto" w:fill="FFFFFF"/>
        <w:ind w:firstLine="540"/>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第十五条</w:t>
      </w:r>
      <w:r>
        <w:rPr>
          <w:rFonts w:ascii="仿宋_GB2312" w:hAnsi="Arial" w:eastAsia="仿宋_GB2312" w:cs="Arial"/>
          <w:color w:val="000000" w:themeColor="text1"/>
          <w:kern w:val="0"/>
          <w:sz w:val="32"/>
          <w:szCs w:val="32"/>
          <w:highlight w:val="none"/>
        </w:rPr>
        <w:t xml:space="preserve"> </w:t>
      </w:r>
      <w:r>
        <w:rPr>
          <w:rFonts w:hint="eastAsia" w:ascii="仿宋_GB2312" w:hAnsi="Arial" w:eastAsia="仿宋_GB2312" w:cs="Arial"/>
          <w:color w:val="000000" w:themeColor="text1"/>
          <w:kern w:val="0"/>
          <w:sz w:val="32"/>
          <w:szCs w:val="32"/>
          <w:highlight w:val="none"/>
        </w:rPr>
        <w:t>被取消“厦门市制造业创新中心”称号的单位，3年后才可重新申请认定。</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第十六条 市工信局根据有关规定对创新中心建设予以支持。运行良好的创新中心，符合国家有关要求的，市工信局积极推荐申报国家制造业创新中心和福建省制造业创新中心。</w:t>
      </w:r>
    </w:p>
    <w:p>
      <w:pPr>
        <w:widowControl/>
        <w:shd w:val="clear" w:color="auto" w:fill="FFFFFF"/>
        <w:jc w:val="left"/>
        <w:rPr>
          <w:rFonts w:hint="eastAsia"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第十七条</w:t>
      </w:r>
      <w:r>
        <w:rPr>
          <w:rFonts w:ascii="仿宋_GB2312" w:hAnsi="Arial" w:eastAsia="仿宋_GB2312" w:cs="Arial"/>
          <w:color w:val="000000" w:themeColor="text1"/>
          <w:kern w:val="0"/>
          <w:sz w:val="32"/>
          <w:szCs w:val="32"/>
          <w:highlight w:val="none"/>
        </w:rPr>
        <w:t xml:space="preserve"> </w:t>
      </w:r>
      <w:r>
        <w:rPr>
          <w:rFonts w:hint="eastAsia" w:ascii="仿宋_GB2312" w:hAnsi="Arial" w:eastAsia="仿宋_GB2312" w:cs="Arial"/>
          <w:color w:val="000000" w:themeColor="text1"/>
          <w:kern w:val="0"/>
          <w:sz w:val="32"/>
          <w:szCs w:val="32"/>
          <w:highlight w:val="none"/>
        </w:rPr>
        <w:t>有下列情形之一的，将视情采取收</w:t>
      </w:r>
      <w:bookmarkStart w:id="0" w:name="_GoBack"/>
      <w:bookmarkEnd w:id="0"/>
      <w:r>
        <w:rPr>
          <w:rFonts w:hint="eastAsia" w:ascii="仿宋_GB2312" w:hAnsi="Arial" w:eastAsia="仿宋_GB2312" w:cs="Arial"/>
          <w:color w:val="000000" w:themeColor="text1"/>
          <w:kern w:val="0"/>
          <w:sz w:val="32"/>
          <w:szCs w:val="32"/>
          <w:highlight w:val="none"/>
        </w:rPr>
        <w:t>回财政支持资金、撤销“厦门市制造业创新中心”</w:t>
      </w:r>
      <w:r>
        <w:rPr>
          <w:rFonts w:hint="eastAsia" w:ascii="仿宋_GB2312" w:hAnsi="Arial" w:eastAsia="仿宋_GB2312" w:cs="Arial"/>
          <w:color w:val="000000" w:themeColor="text1"/>
          <w:kern w:val="0"/>
          <w:sz w:val="32"/>
          <w:szCs w:val="32"/>
          <w:highlight w:val="none"/>
          <w:lang w:eastAsia="zh-CN"/>
        </w:rPr>
        <w:t>称号等处罚措施。</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（一）违反国家法律、法规的；</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（二）提供虚假材料和数据的；</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（三）发生重大质量、安全事故的；</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ascii="仿宋_GB2312" w:hAnsi="Arial" w:eastAsia="仿宋_GB2312" w:cs="Arial"/>
          <w:color w:val="000000" w:themeColor="text1"/>
          <w:kern w:val="0"/>
          <w:sz w:val="32"/>
          <w:szCs w:val="32"/>
          <w:highlight w:val="none"/>
        </w:rPr>
        <w:t xml:space="preserve">    </w:t>
      </w:r>
      <w:r>
        <w:rPr>
          <w:rFonts w:hint="eastAsia" w:ascii="仿宋_GB2312" w:hAnsi="Arial" w:eastAsia="仿宋_GB2312" w:cs="Arial"/>
          <w:color w:val="000000" w:themeColor="text1"/>
          <w:kern w:val="0"/>
          <w:sz w:val="32"/>
          <w:szCs w:val="32"/>
          <w:highlight w:val="none"/>
        </w:rPr>
        <w:t>（</w:t>
      </w:r>
      <w:r>
        <w:rPr>
          <w:rFonts w:hint="eastAsia" w:ascii="仿宋_GB2312" w:hAnsi="Arial" w:eastAsia="仿宋_GB2312" w:cs="Arial"/>
          <w:color w:val="000000" w:themeColor="text1"/>
          <w:kern w:val="0"/>
          <w:sz w:val="32"/>
          <w:szCs w:val="32"/>
          <w:highlight w:val="none"/>
          <w:lang w:eastAsia="zh-CN"/>
        </w:rPr>
        <w:t>四</w:t>
      </w:r>
      <w:r>
        <w:rPr>
          <w:rFonts w:hint="eastAsia" w:ascii="仿宋_GB2312" w:hAnsi="Arial" w:eastAsia="仿宋_GB2312" w:cs="Arial"/>
          <w:color w:val="000000" w:themeColor="text1"/>
          <w:kern w:val="0"/>
          <w:sz w:val="32"/>
          <w:szCs w:val="32"/>
          <w:highlight w:val="none"/>
        </w:rPr>
        <w:t>）创新中心牵头单位被依法终止的；</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p>
    <w:p>
      <w:pPr>
        <w:widowControl/>
        <w:shd w:val="clear" w:color="auto" w:fill="FFFFFF"/>
        <w:jc w:val="center"/>
        <w:rPr>
          <w:rFonts w:ascii="黑体" w:hAnsi="黑体" w:eastAsia="黑体" w:cs="Arial"/>
          <w:color w:val="000000" w:themeColor="text1"/>
          <w:kern w:val="0"/>
          <w:sz w:val="32"/>
          <w:szCs w:val="32"/>
          <w:highlight w:val="none"/>
        </w:rPr>
      </w:pPr>
      <w:r>
        <w:rPr>
          <w:rFonts w:hint="eastAsia" w:ascii="黑体" w:hAnsi="黑体" w:eastAsia="黑体" w:cs="Arial"/>
          <w:b w:val="0"/>
          <w:bCs/>
          <w:color w:val="000000" w:themeColor="text1"/>
          <w:kern w:val="0"/>
          <w:sz w:val="32"/>
          <w:szCs w:val="32"/>
          <w:highlight w:val="none"/>
        </w:rPr>
        <w:t>第四章</w:t>
      </w:r>
      <w:r>
        <w:rPr>
          <w:rFonts w:ascii="Arial" w:hAnsi="Arial" w:eastAsia="黑体" w:cs="Arial"/>
          <w:b w:val="0"/>
          <w:bCs/>
          <w:color w:val="000000" w:themeColor="text1"/>
          <w:kern w:val="0"/>
          <w:sz w:val="32"/>
          <w:szCs w:val="32"/>
          <w:highlight w:val="none"/>
        </w:rPr>
        <w:t> </w:t>
      </w:r>
      <w:r>
        <w:rPr>
          <w:rFonts w:hint="eastAsia" w:ascii="黑体" w:hAnsi="黑体" w:eastAsia="黑体" w:cs="Arial"/>
          <w:b w:val="0"/>
          <w:bCs/>
          <w:color w:val="000000" w:themeColor="text1"/>
          <w:kern w:val="0"/>
          <w:sz w:val="32"/>
          <w:szCs w:val="32"/>
          <w:highlight w:val="none"/>
        </w:rPr>
        <w:t xml:space="preserve"> 附</w:t>
      </w:r>
      <w:r>
        <w:rPr>
          <w:rFonts w:ascii="Arial" w:hAnsi="Arial" w:eastAsia="黑体" w:cs="Arial"/>
          <w:b w:val="0"/>
          <w:bCs/>
          <w:color w:val="000000" w:themeColor="text1"/>
          <w:kern w:val="0"/>
          <w:sz w:val="32"/>
          <w:szCs w:val="32"/>
          <w:highlight w:val="none"/>
        </w:rPr>
        <w:t> </w:t>
      </w:r>
      <w:r>
        <w:rPr>
          <w:rFonts w:hint="eastAsia" w:ascii="黑体" w:hAnsi="黑体" w:eastAsia="黑体" w:cs="Arial"/>
          <w:b w:val="0"/>
          <w:bCs/>
          <w:color w:val="000000" w:themeColor="text1"/>
          <w:kern w:val="0"/>
          <w:sz w:val="32"/>
          <w:szCs w:val="32"/>
          <w:highlight w:val="none"/>
        </w:rPr>
        <w:t xml:space="preserve"> 则</w:t>
      </w:r>
    </w:p>
    <w:p>
      <w:pPr>
        <w:widowControl/>
        <w:shd w:val="clear" w:color="auto" w:fill="FFFFFF"/>
        <w:jc w:val="left"/>
        <w:rPr>
          <w:rFonts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p>
    <w:p>
      <w:pPr>
        <w:widowControl/>
        <w:shd w:val="clear" w:color="auto" w:fill="FFFFFF"/>
        <w:jc w:val="left"/>
        <w:rPr>
          <w:rFonts w:ascii="仿宋_GB2312" w:hAnsi="Arial" w:eastAsia="仿宋_GB2312" w:cs="Arial"/>
          <w:color w:val="000000" w:themeColor="text1"/>
          <w:kern w:val="0"/>
          <w:sz w:val="32"/>
          <w:szCs w:val="32"/>
          <w:highlight w:val="none"/>
        </w:rPr>
      </w:pPr>
      <w:r>
        <w:rPr>
          <w:rFonts w:hint="eastAsia" w:ascii="仿宋_GB2312" w:hAnsi="Arial" w:eastAsia="仿宋_GB2312" w:cs="Arial"/>
          <w:color w:val="000000" w:themeColor="text1"/>
          <w:kern w:val="0"/>
          <w:sz w:val="32"/>
          <w:szCs w:val="32"/>
          <w:highlight w:val="none"/>
        </w:rPr>
        <w:t>　　第十八条</w:t>
      </w:r>
      <w:r>
        <w:rPr>
          <w:rFonts w:ascii="仿宋_GB2312" w:hAnsi="Arial" w:eastAsia="仿宋_GB2312" w:cs="Arial"/>
          <w:color w:val="000000" w:themeColor="text1"/>
          <w:kern w:val="0"/>
          <w:sz w:val="32"/>
          <w:szCs w:val="32"/>
          <w:highlight w:val="none"/>
        </w:rPr>
        <w:t xml:space="preserve"> </w:t>
      </w:r>
      <w:r>
        <w:rPr>
          <w:rFonts w:hint="eastAsia" w:ascii="仿宋_GB2312" w:hAnsi="Arial" w:eastAsia="仿宋_GB2312" w:cs="Arial"/>
          <w:color w:val="000000" w:themeColor="text1"/>
          <w:kern w:val="0"/>
          <w:sz w:val="32"/>
          <w:szCs w:val="32"/>
          <w:highlight w:val="none"/>
        </w:rPr>
        <w:t>本办法自发布之日起施行</w:t>
      </w:r>
      <w:r>
        <w:rPr>
          <w:rFonts w:hint="eastAsia" w:ascii="仿宋_GB2312" w:hAnsi="Arial" w:eastAsia="仿宋_GB2312" w:cs="Arial"/>
          <w:color w:val="000000" w:themeColor="text1"/>
          <w:kern w:val="0"/>
          <w:sz w:val="32"/>
          <w:szCs w:val="32"/>
          <w:highlight w:val="none"/>
          <w:lang w:eastAsia="zh-CN"/>
        </w:rPr>
        <w:t>，有效期</w:t>
      </w:r>
      <w:r>
        <w:rPr>
          <w:rFonts w:hint="eastAsia" w:ascii="仿宋_GB2312" w:hAnsi="Arial" w:eastAsia="仿宋_GB2312" w:cs="Arial"/>
          <w:color w:val="000000" w:themeColor="text1"/>
          <w:kern w:val="0"/>
          <w:sz w:val="32"/>
          <w:szCs w:val="32"/>
          <w:highlight w:val="none"/>
          <w:lang w:val="en-US" w:eastAsia="zh-CN"/>
        </w:rPr>
        <w:t>5年</w:t>
      </w:r>
      <w:r>
        <w:rPr>
          <w:rFonts w:hint="eastAsia" w:ascii="仿宋_GB2312" w:hAnsi="Arial" w:eastAsia="仿宋_GB2312" w:cs="Arial"/>
          <w:color w:val="000000" w:themeColor="text1"/>
          <w:kern w:val="0"/>
          <w:sz w:val="32"/>
          <w:szCs w:val="32"/>
          <w:highlight w:val="none"/>
        </w:rPr>
        <w:t>。</w:t>
      </w:r>
    </w:p>
    <w:p>
      <w:pPr>
        <w:widowControl/>
        <w:shd w:val="clear" w:color="auto" w:fill="FFFFFF"/>
        <w:jc w:val="left"/>
        <w:rPr>
          <w:rFonts w:hint="eastAsia" w:ascii="仿宋_GB2312" w:hAnsi="Arial" w:eastAsia="仿宋_GB2312" w:cs="Arial"/>
          <w:color w:val="000000" w:themeColor="text1"/>
          <w:kern w:val="0"/>
          <w:sz w:val="32"/>
          <w:szCs w:val="32"/>
          <w:highlight w:val="none"/>
        </w:rPr>
      </w:pPr>
      <w:r>
        <w:rPr>
          <w:rFonts w:ascii="Arial" w:hAnsi="Arial" w:eastAsia="仿宋_GB2312" w:cs="Arial"/>
          <w:color w:val="000000" w:themeColor="text1"/>
          <w:kern w:val="0"/>
          <w:sz w:val="32"/>
          <w:szCs w:val="32"/>
          <w:highlight w:val="none"/>
        </w:rPr>
        <w:t> </w:t>
      </w:r>
      <w:r>
        <w:rPr>
          <w:rFonts w:hint="eastAsia" w:ascii="仿宋_GB2312" w:hAnsi="Arial" w:eastAsia="仿宋_GB2312" w:cs="Arial"/>
          <w:color w:val="000000" w:themeColor="text1"/>
          <w:kern w:val="0"/>
          <w:sz w:val="32"/>
          <w:szCs w:val="32"/>
          <w:highlight w:val="none"/>
        </w:rPr>
        <w:t>　　第十九条</w:t>
      </w:r>
      <w:r>
        <w:rPr>
          <w:rFonts w:ascii="仿宋_GB2312" w:hAnsi="Arial" w:eastAsia="仿宋_GB2312" w:cs="Arial"/>
          <w:color w:val="000000" w:themeColor="text1"/>
          <w:kern w:val="0"/>
          <w:sz w:val="32"/>
          <w:szCs w:val="32"/>
          <w:highlight w:val="none"/>
        </w:rPr>
        <w:t xml:space="preserve"> </w:t>
      </w:r>
      <w:r>
        <w:rPr>
          <w:rFonts w:hint="eastAsia" w:ascii="仿宋_GB2312" w:hAnsi="Arial" w:eastAsia="仿宋_GB2312" w:cs="Arial"/>
          <w:color w:val="000000" w:themeColor="text1"/>
          <w:kern w:val="0"/>
          <w:sz w:val="32"/>
          <w:szCs w:val="32"/>
          <w:highlight w:val="none"/>
        </w:rPr>
        <w:t>本办法由</w:t>
      </w:r>
      <w:r>
        <w:rPr>
          <w:rFonts w:hint="eastAsia" w:ascii="仿宋_GB2312" w:hAnsi="Arial" w:eastAsia="仿宋_GB2312" w:cs="Arial"/>
          <w:color w:val="000000" w:themeColor="text1"/>
          <w:kern w:val="0"/>
          <w:sz w:val="32"/>
          <w:szCs w:val="32"/>
          <w:highlight w:val="none"/>
          <w:lang w:eastAsia="zh-CN"/>
        </w:rPr>
        <w:t>厦门市工业和信息化局</w:t>
      </w:r>
      <w:r>
        <w:rPr>
          <w:rFonts w:hint="eastAsia" w:ascii="仿宋_GB2312" w:hAnsi="Arial" w:eastAsia="仿宋_GB2312" w:cs="Arial"/>
          <w:color w:val="000000" w:themeColor="text1"/>
          <w:kern w:val="0"/>
          <w:sz w:val="32"/>
          <w:szCs w:val="32"/>
          <w:highlight w:val="none"/>
        </w:rPr>
        <w:t>负责解释。</w:t>
      </w:r>
    </w:p>
    <w:p>
      <w:pPr>
        <w:widowControl/>
        <w:shd w:val="clear" w:color="auto" w:fill="FFFFFF"/>
        <w:jc w:val="left"/>
        <w:rPr>
          <w:rFonts w:hint="eastAsia" w:ascii="仿宋_GB2312" w:hAnsi="Arial" w:eastAsia="仿宋_GB2312" w:cs="Arial"/>
          <w:color w:val="000000" w:themeColor="text1"/>
          <w:kern w:val="0"/>
          <w:sz w:val="32"/>
          <w:szCs w:val="32"/>
          <w:highlight w:val="none"/>
        </w:rPr>
      </w:pPr>
    </w:p>
    <w:p>
      <w:pPr>
        <w:widowControl/>
        <w:shd w:val="clear" w:color="auto" w:fill="FFFFFF"/>
        <w:jc w:val="right"/>
        <w:rPr>
          <w:rFonts w:hint="eastAsia" w:ascii="仿宋_GB2312" w:hAnsi="Arial" w:eastAsia="仿宋_GB2312" w:cs="Arial"/>
          <w:color w:val="000000" w:themeColor="text1"/>
          <w:kern w:val="0"/>
          <w:sz w:val="32"/>
          <w:szCs w:val="32"/>
          <w:highlight w:val="none"/>
          <w:lang w:eastAsia="zh-CN"/>
        </w:rPr>
      </w:pPr>
      <w:r>
        <w:rPr>
          <w:rFonts w:hint="eastAsia" w:ascii="仿宋_GB2312" w:hAnsi="Arial" w:eastAsia="仿宋_GB2312" w:cs="Arial"/>
          <w:color w:val="000000" w:themeColor="text1"/>
          <w:kern w:val="0"/>
          <w:sz w:val="32"/>
          <w:szCs w:val="32"/>
          <w:highlight w:val="none"/>
          <w:lang w:eastAsia="zh-CN"/>
        </w:rPr>
        <w:t>厦门市工业和信息化局</w:t>
      </w:r>
    </w:p>
    <w:p>
      <w:pPr>
        <w:widowControl/>
        <w:shd w:val="clear" w:color="auto" w:fill="FFFFFF"/>
        <w:jc w:val="right"/>
        <w:rPr>
          <w:rFonts w:hint="default" w:ascii="仿宋_GB2312" w:hAnsi="Arial" w:eastAsia="仿宋_GB2312" w:cs="Arial"/>
          <w:color w:val="000000" w:themeColor="text1"/>
          <w:kern w:val="0"/>
          <w:sz w:val="32"/>
          <w:szCs w:val="32"/>
          <w:highlight w:val="none"/>
          <w:lang w:val="en-US" w:eastAsia="zh-CN"/>
        </w:rPr>
      </w:pPr>
      <w:r>
        <w:rPr>
          <w:rFonts w:hint="eastAsia" w:ascii="仿宋_GB2312" w:hAnsi="Arial" w:eastAsia="仿宋_GB2312" w:cs="Arial"/>
          <w:color w:val="000000" w:themeColor="text1"/>
          <w:kern w:val="0"/>
          <w:sz w:val="32"/>
          <w:szCs w:val="32"/>
          <w:highlight w:val="none"/>
          <w:lang w:val="en-US" w:eastAsia="zh-CN"/>
        </w:rPr>
        <w:t>2022年 月 日</w:t>
      </w:r>
    </w:p>
    <w:p>
      <w:pPr>
        <w:rPr>
          <w:rFonts w:ascii="仿宋_GB2312" w:eastAsia="仿宋_GB2312"/>
          <w:color w:val="000000" w:themeColor="text1"/>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7381C"/>
    <w:multiLevelType w:val="singleLevel"/>
    <w:tmpl w:val="7FE7381C"/>
    <w:lvl w:ilvl="0" w:tentative="0">
      <w:start w:val="7"/>
      <w:numFmt w:val="chineseCounting"/>
      <w:suff w:val="nothing"/>
      <w:lvlText w:val="（%1）"/>
      <w:lvlJc w:val="left"/>
      <w:pPr>
        <w:ind w:left="4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25E0"/>
    <w:rsid w:val="000546DF"/>
    <w:rsid w:val="000A47C3"/>
    <w:rsid w:val="000C2762"/>
    <w:rsid w:val="00153851"/>
    <w:rsid w:val="00260E42"/>
    <w:rsid w:val="00262AA6"/>
    <w:rsid w:val="00285712"/>
    <w:rsid w:val="0028653B"/>
    <w:rsid w:val="002B461C"/>
    <w:rsid w:val="002F5FA8"/>
    <w:rsid w:val="00306BAA"/>
    <w:rsid w:val="00335B86"/>
    <w:rsid w:val="00355DC9"/>
    <w:rsid w:val="00383320"/>
    <w:rsid w:val="003A2DC4"/>
    <w:rsid w:val="00480574"/>
    <w:rsid w:val="00525480"/>
    <w:rsid w:val="005557FD"/>
    <w:rsid w:val="005823D9"/>
    <w:rsid w:val="005E66A7"/>
    <w:rsid w:val="005F643F"/>
    <w:rsid w:val="00665DD2"/>
    <w:rsid w:val="006804F1"/>
    <w:rsid w:val="006B6F72"/>
    <w:rsid w:val="006C4215"/>
    <w:rsid w:val="00727B64"/>
    <w:rsid w:val="007A25E0"/>
    <w:rsid w:val="007A556A"/>
    <w:rsid w:val="007A77EA"/>
    <w:rsid w:val="00851140"/>
    <w:rsid w:val="00910C83"/>
    <w:rsid w:val="00940655"/>
    <w:rsid w:val="00985BE5"/>
    <w:rsid w:val="00A429F2"/>
    <w:rsid w:val="00AB7A58"/>
    <w:rsid w:val="00AD7D9B"/>
    <w:rsid w:val="00B1599A"/>
    <w:rsid w:val="00B20239"/>
    <w:rsid w:val="00B22278"/>
    <w:rsid w:val="00C63288"/>
    <w:rsid w:val="00C9368A"/>
    <w:rsid w:val="00CD1230"/>
    <w:rsid w:val="00D32355"/>
    <w:rsid w:val="00D62DFB"/>
    <w:rsid w:val="00D70916"/>
    <w:rsid w:val="00D74098"/>
    <w:rsid w:val="00DD2379"/>
    <w:rsid w:val="00E01FBB"/>
    <w:rsid w:val="00E25E8F"/>
    <w:rsid w:val="00E55BB2"/>
    <w:rsid w:val="00F10152"/>
    <w:rsid w:val="00F3371E"/>
    <w:rsid w:val="00F924EC"/>
    <w:rsid w:val="00FB0F3A"/>
    <w:rsid w:val="00FD49AB"/>
    <w:rsid w:val="1A8D51EB"/>
    <w:rsid w:val="2E84141B"/>
    <w:rsid w:val="3017233A"/>
    <w:rsid w:val="35CD506A"/>
    <w:rsid w:val="3A3C24DB"/>
    <w:rsid w:val="3B850CCB"/>
    <w:rsid w:val="49672535"/>
    <w:rsid w:val="4A0B2D2C"/>
    <w:rsid w:val="56BC3D28"/>
    <w:rsid w:val="590D0B3D"/>
    <w:rsid w:val="5DC25170"/>
    <w:rsid w:val="5FFF0855"/>
    <w:rsid w:val="64954B98"/>
    <w:rsid w:val="6B7330A6"/>
    <w:rsid w:val="6DEA301B"/>
    <w:rsid w:val="6FFF1728"/>
    <w:rsid w:val="75980C15"/>
    <w:rsid w:val="DDFF8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666</Words>
  <Characters>3801</Characters>
  <Lines>31</Lines>
  <Paragraphs>8</Paragraphs>
  <TotalTime>34</TotalTime>
  <ScaleCrop>false</ScaleCrop>
  <LinksUpToDate>false</LinksUpToDate>
  <CharactersWithSpaces>4459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2022-07-27T11:23:00Z</dcterms:created>
  <dc:creator>LENOVO</dc:creator>
  <cp:lastModifiedBy>卢俊文</cp:lastModifiedBy>
  <dcterms:modified xsi:type="dcterms:W3CDTF">2022-09-29T09:46:05Z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